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CF" w:rsidRPr="00E653CF" w:rsidRDefault="00E653CF" w:rsidP="00E653CF">
      <w:pPr>
        <w:spacing w:after="24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Ogłoszenie nr 581035-N-2018 z dnia 2018-06-29 r. </w:t>
      </w:r>
    </w:p>
    <w:p w:rsidR="00E653CF" w:rsidRPr="004A48F7" w:rsidRDefault="00E653CF" w:rsidP="004A4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Gmina Olsztynek reprezentowana przez Burmistrza Olsztynka: </w:t>
      </w:r>
      <w:r w:rsidRPr="004A48F7">
        <w:rPr>
          <w:rFonts w:ascii="Times New Roman" w:eastAsia="Times New Roman" w:hAnsi="Times New Roman" w:cs="Times New Roman"/>
          <w:b/>
          <w:szCs w:val="20"/>
          <w:lang w:eastAsia="pl-PL"/>
        </w:rPr>
        <w:t>Modernizacja ulicy Grunwaldzkiej w ramach zadania inwestycyjnego pn. „Restauracja murów obronnych oraz modernizacja nawierzchni ulicy Grunwaldzkiej, Inwalidów, Mazurskiej, Jagiełły, Staromiejskiej i Strażackiej w Olsztynku” – II przetarg</w:t>
      </w:r>
    </w:p>
    <w:p w:rsidR="00E653CF" w:rsidRDefault="00E653CF" w:rsidP="00E653C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OGŁOSZENIE O ZAMÓWIENIU - Roboty budowlane</w:t>
      </w:r>
    </w:p>
    <w:p w:rsidR="00E653CF" w:rsidRPr="00E653CF" w:rsidRDefault="00E653CF" w:rsidP="00E653C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Zamieszczanie ogłoszenia: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Zamieszczanie obowiązkowe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Ogłoszenie dotyczy: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Zamówienia publicznego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Zamówienie dotyczy projektu lub programu współfinansowanego ze środków Unii Europejskiej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Nazwa projektu lub programu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awców albo ich jednostki (w %)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u w:val="single"/>
          <w:lang w:eastAsia="pl-PL"/>
        </w:rPr>
        <w:t>SEKCJA I: ZAMAWIAJĄCY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Postępowanie przeprowadza centralny zamawiający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Postępowanie przeprowadza podmiot, któremu zamawiający powierzył/powierzyli przeprowadzenie postępowania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Informacje na temat podmiotu któremu zamawiający powierzył/powierzyli prowadzenie postępowania: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Postępowanie jest przeprowadzane wspólnie przez zamawiających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o kontaktów: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Postępowanie jest przeprowadzane wspólnie z zamawiającymi z innych państw członkowskich Unii Europejskiej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Informacje dodatkowe: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I. 1) NAZWA I ADRES: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Gmina Olsztynek reprezentowana przez Burmistrza Olsztynka, krajowy numer identyfikacyjny 52933800000, ul. ul. Ratusz  1 , 11015   Olsztynek, woj. warmińsko-mazurskie, państwo Polska, tel. 89 51954 50, e-mail ratusz@olsztynek.pl, faks 895 195 457.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Adres strony internetowej (URL): bip.olsztynek.pl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Adres profilu nabywcy: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I. 2) RODZAJ ZAMAWIAJĄCEGO: 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Administracja samorządowa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I.3) WSPÓLNE UDZIELANIE ZAMÓWIENIA </w:t>
      </w:r>
      <w:r w:rsidRPr="00E653CF">
        <w:rPr>
          <w:rFonts w:ascii="Times New Roman" w:eastAsia="Times New Roman" w:hAnsi="Times New Roman" w:cs="Times New Roman"/>
          <w:b/>
          <w:bCs/>
          <w:i/>
          <w:iCs/>
          <w:szCs w:val="20"/>
          <w:lang w:eastAsia="pl-PL"/>
        </w:rPr>
        <w:t>(jeżeli dotyczy)</w:t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lastRenderedPageBreak/>
        <w:t>zamawiający, czy zamówienie będzie udzielane przez każdego z zamawiających indywidualnie, czy zamówienie zostanie udzielone w imieniu i na rze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cz pozostałych zamawiających):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I.4) KOMUNIKACJA: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Nieograniczony, pełny i bezpośredni dostęp do dokumentów z postępowania można uzyskać pod adresem (URL)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bip.olsztynek.pl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Adres strony internetowej, na której zamieszczona będzie specyfikacja istotnych warunków zamówienia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bip.olsztynek.pl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Dostęp do dokumentów z postępowania jest ograniczony - więcej informacji można uzyskać pod adresem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Oferty lub wnioski o dopuszczenie do udziału w postępowaniu należy przesyłać: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Elektronicznie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adres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Dopuszczone jest przesłanie ofert lub wniosków o dopuszczenie do udziału w postępowaniu w inny sposób: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Nie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Inny sposób: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Wymagane jest przesłanie ofert lub wniosków o dopuszczenie do udziału w postępowaniu w inny sposób: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Inny sposób: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pocztą, kurierem lub przez posłańca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Adres: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Urząd Miejski w Olsztynku, Ratusz 1 , 11-015 Olsztynek, pokój 11 - sekretariat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Komunikacja elektroniczna wymaga korzystania z narzędzi i urządzeń lub formatów plików, które nie są ogólnie dostępne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Nieograniczony, pełny, bezpośredni i bezpłatny dostęp do tych narzędzi mo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żna uzyskać pod adresem: (URL)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u w:val="single"/>
          <w:lang w:eastAsia="pl-PL"/>
        </w:rPr>
        <w:t xml:space="preserve">SEKCJA II: PRZEDMIOT ZAMÓWIENIA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II.1) Nazwa nadana zamówieniu przez zamawiającego: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Modernizacja ulicy Grunwaldzkiej w ramach zadania inwestycyjnego pn. „Restauracja murów obronnych oraz modernizacja nawierzchni ulicy Grunwaldzkiej, Inwalidów, Mazurskiej, Jagiełły, Staromiejskiej i Strażackiej w Olsztynku” – II przetarg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Numer referencyjny: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ZBI.271.1.21.2018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Przed wszczęciem postępowania o udzielenie zamówienia przeprowadzono dialog techniczny </w:t>
      </w:r>
    </w:p>
    <w:p w:rsidR="00E653CF" w:rsidRPr="00E653CF" w:rsidRDefault="00E653CF" w:rsidP="00E653C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II.2) Rodzaj zamówienia: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Roboty budowlane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II.3) Informacja o możliwości składania ofert częściowych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Zamówienie podzielone jest na części: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Oferty lub wnioski o dopuszczenie do udziału w postępowaniu można składać w odniesieniu do: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Zamawiający zastrzega sobie prawo do udzielenia łącznie następujących części lub grup części: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Maksymalna liczba części zamówienia, na które może zostać udzielone zamówienie jednemu wykonawcy: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II.4) Krótki opis przedmiotu zamówienia </w:t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>(wielkość, zakres, rodzaj i ilość dostaw, usług lub robót budowlanych lub określenie zapotrzebowania i wymagań )</w:t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Zadanie obejmuje część projektu budowlanego, który jest załącznikiem do decyzji pozwolenia na budowę numer Ok/12/2017 z dnia 14 czerwca 2017 r. wydanej przez Starostę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lastRenderedPageBreak/>
        <w:t>Olsztyńskiego. Przedmiotem zadania jest modernizacja ulicy Grunwaldzkiej w ramach zadania inwestycyjnego pn. „Restauracja murów obronnych oraz modernizacja nawierzchni ulicy Grunwaldzkiej, Inwalidów, Mazurskiej, Jagiełły, Staromiejskiej i Strażackiej w Olsztynku”- II przetarg. 2. Zadanie realizowane będzie w zakresie zaznaczonym na mapie stanowiącej załącznik numer 3 do niniejszej SIWZ. 3. Stan istniejący: nawierzchnia asfaltowa, na włączeniu do ulicy Jagiełły kostka granitowa. Po obu stronach ulicy Grunwaldzkiej znajdują się chodniki dla pieszych. W pasach drogowych znajdują się następujące sieci uzbrojenia terenu: • kanały sanitarne ks200 i ks250, • kanały deszczowe kd600 i kd350, • sieci wodociągowe w200, wA200, wA80, • sieci gazowe g100, gA80, gA60, gA50, • kable teletechniczne miejscowe i 3 kable optyczne, • kable elektroenergetyczne niskiego i średniego napięcia, • słupy trakcyjne niskiego napięcia i słupy oświetleniowe. Przed rozpoczęciem robót wszystkie istniejące punkty osnowy geodezyjnej i repery należy zabezpieczyć lub przenieść poza zasięg przebudowy drogi. Robotę tę należy zlecić uprawnionemu geodecie i najlepiej wykonać ją przed rozpoczęciem robót budowlano-drogowych. Nową lokalizację ww. punktów ustali geodeta. 4. Przebieg drogi jest historycznie ustalony i w tym zakresie zasadniczo nic się nie zmienia. Przyjęto następujące założenia: • klasa: L, • prędkość projektowa na obszarze zabudowanym Vp = 40 km/h, • obciążenie: 80kN/oś, • kategoria ruchu: KR2. Przekroje normalne: km 0+0,00 – 0+249,60 • jezdnia: 5,50 m, • pas postojowy po prawej stronie: 2,50 m, • chodniki: 2 x 1,50 m. km 0+261,00 – 0+353,60 • jezdnia: 7,00 m, • chodniki: 2 x 2,00 m. km 0+249,60 – km 0+261,00 obejmuje skrzyżowanie z ul. Inwalidów, które także jest objęte zakresem zadania. Podstawowy układ projektowanych warstw jest następujący: • warstwa ścieralna kostka kamienna nieregularna 9/11: 10 cm, • podsypka cementowo-piaskowa 1:4: 3 cm, • podbudowa zasadnicza z kruszywa łamanego 0/31,5 stabilizowanego mechanicznie: 20 cm, • warstwa mrozoochronna z piasku: 12 cm, • wzmocnienie podłoża geosiatką. 5. Wykonawca ma w obowiązku powiadomienie wszystkich gestorów sieci o prowadzonych pracach. Po stronie Wykonawcy leży koszt wszelkich nadzorów z tym związanych. 6. Wykonanie kanalizacji deszczowej zgodnie z opracowaniem. 7. Przebudowa sieci gazowej zgodnie z opracowaniem. 8. Na obszarze objętym zadaniem wymagany jest stały nadzór archeologiczny i konserwatorski (Warmińsko-Mazurskiego Wojewódzkiego Konserwatora Zabytków). Koszt nadzoru archeologicznego i konserwatorskiego i wszelkich niezbędnych badań (w tym badań arche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ologicznych) ponosi Wykonawca.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II.5) Główny kod CPV: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45111200-0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Dodatkowe kody CPV: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</w:tblGrid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Kod CPV</w:t>
            </w:r>
          </w:p>
        </w:tc>
      </w:tr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45231300-8</w:t>
            </w:r>
          </w:p>
        </w:tc>
      </w:tr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45310000-3</w:t>
            </w:r>
          </w:p>
        </w:tc>
      </w:tr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45330000-9</w:t>
            </w:r>
          </w:p>
        </w:tc>
      </w:tr>
    </w:tbl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II.6) Całkowita wartość zamówienia </w:t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>(jeżeli zamawiający podaje informacje o wartości zamówienia)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Wartość bez VAT: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Waluta: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II.7) Czy przewiduje się udzielenie zamówień, o których mowa w art. 67 ust. 1 pkt 6 i 7 lub w art. 134 ust. 6 pkt 3 ustawy Pzp: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Tak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Pzp: Zamawiający przewiduje udzielenie zamówień, o których mowa w art. 67 ust. 1 pkt 6 Pzp w zakresie prac zgodnych z pozycjami kosztorysu do kwoty o wartości nie przekraczającej 30% wartości oferty Wykonawcy.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miesiącach:   </w:t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 xml:space="preserve"> lub </w:t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dniach: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>lub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data rozpoczęcia: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> </w:t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 xml:space="preserve"> lub </w:t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zakończenia: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2018-11-30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2"/>
        <w:gridCol w:w="1411"/>
        <w:gridCol w:w="1551"/>
        <w:gridCol w:w="1588"/>
      </w:tblGrid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lastRenderedPageBreak/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Data zakończenia</w:t>
            </w:r>
          </w:p>
        </w:tc>
      </w:tr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2018-11-30</w:t>
            </w:r>
          </w:p>
        </w:tc>
      </w:tr>
    </w:tbl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II.9) Informacje dodatkowe: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III.1) WARUNKI UDZIAŁU W POSTĘPOWANIU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III.1.1) Kompetencje lub uprawnienia do prowadzenia określonej działalności zawodowej, o ile wynika to z odrębnych przepisów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dodatkowe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III.1.2) Sytuacja finansowa lub ekonomiczna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dodatkowe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III.1.3) Zdolność techniczna lub zawodowa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Określenie warunków: a)Warunek ten zostanie spełniony, jeżeli wykonawca wykaże, iż w okresie ostatnich pięciu lat przed upływem terminu składania ofert, a jeżeli okres prowadzenia działalności jest krótszy – w tym okresie, wykonał co najmniej jedną usługę polegającą na budowie drogi z kostki granitowej za min. 800.000,00 zł brutto, b) Wykonawca musi udowodnić, iż dysponuje lub w celu wykonania przedmiotu zamówienia będzie dysponował: - osobami, które posiadają uprawnienia bez ograniczeń: drogowe – z doświadczeniem liczonym od dnia nadania uprawień min. 5 lat, sanitarne w zakresie sieci, instalacji i urządzeń cieplnych, wentylacyjnych, gazowych, wodociągowych i kanalizacyjnych – z doświadczeniem liczonym od dnia nadania uprawień min. 5 lat, Zamawiający dopuszcza łączenie uprawnień.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(Dz.U.2018.1202 t.j.) oraz przepisów ustawy o zasadach uznawania kwalifikacji zawodowych nabytych w państwach członkowskich Unii Europejskiej (Dz. U. 2016, poz. 65).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dodatkowe: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III.2) PODSTAWY WYKLUCZENIA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III.2.1) Podstawy wykluczenia określone w art. 24 ust. 1 ustawy Pzp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III.2.2) Zamawiający przewiduje wykluczenie wykonawcy na podstawie art. 24 ust. 5 ustawy Pzp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Tak Zamawiający przewiduje następujące fakultatywne podstawy wykluczenia: Tak (podstawa wykluczenia określona w art. 24 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ust. 5 pkt 1 ustawy Pzp)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Oświadczenie o niepodleganiu wykluczeniu oraz spełnianiu warunków udziału w postępowaniu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Tak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Oświadczenie o spełnianiu kryteriów selekcji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Nie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publiczne; 3)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III.5.1) W ZAKRESIE SPEŁNIANIA WARUNKÓW UDZIAŁU W POSTĘPOWANIU: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3) oświadczenia na temat wykształcenia i kwalifikacji zawodowych wykonawcy lub kadry kierowniczej wykonawcy;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III.5.2) W ZAKRESIE KRYTERIÓW SELEKCJI: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dotyczy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III.7) INNE DOKUMENTY NIE WYMIENIONE W pkt III.3) - III.6)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VII pkt. 2 SIWZ składa dokument lub dokumenty wystawione w kraju, w którym wykonawca ma siedzibę lub miejsce zamieszkania, potwierdzające odpowiednio, że nie otwarto jego likwidacji ani nie ogłoszono upadłości. 5) Oświadczenia w zakresie wypełnienia obowiązków informacyjnych przewidzianych w art. 13 lub art. 14 RODO.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u w:val="single"/>
          <w:lang w:eastAsia="pl-PL"/>
        </w:rPr>
        <w:t xml:space="preserve">SEKCJA IV: PROCEDURA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IV.1) OPIS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IV.1.1) Tryb udzielenia zamówienia: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Przetarg nieograniczony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IV.1.2) Zamawiający żąda wniesienia wadium: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Tak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Informacja na temat wadium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1. Wykonawca jest zobowiązany do wniesienia wadium w wysokości: 10 000,00 (dziesięć tysięcy złotych 00/100).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IV.1.3) Przewiduje się udzielenie zaliczek na poczet wykonania zamówienia: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Należy podać informacje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na temat udzielania zaliczek: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IV.1.4) Wymaga się złożenia ofert w postaci katalogów elektronicznych lub dołączenia do ofert katalogów elektronicznych: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Dopuszcza się złożenie ofert w postaci katalogów elektronicznych lub dołączenia do ofert katalogów elektronicznych: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Informacje dod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atkowe: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IV.1.5.) Wymaga się złożenia oferty wariantowej: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Dopuszcza się złożenie oferty wariantowej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Złożenie oferty wariantowej dopuszcza się tylko z jednoczesnym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złożeniem oferty zasadniczej: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IV.1.6) Przewidywana liczba wykonawców, którzy zostaną zaproszeni do udziału w postępowaniu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 xml:space="preserve">(przetarg ograniczony, negocjacje z ogłoszeniem, dialog konkurencyjny, partnerstwo innowacyjne)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Liczba wykonawców  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Przewidywana minimalna liczba wykonawców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Maksymalna liczba wykonawców  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Kryteria selekcji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wykonawców: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IV.1.7) Informacje na temat umowy ramowej lub dynamicznego systemu zakupów: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Umowa ramowa będzie zawarta: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Czy przewiduje się ograniczenie lic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zby uczestników umowy ramowej: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Przewidziana maksymalna lic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zba uczestników umowy ramowej: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Info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rmacje dodatkowe: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Zamówienie obejmuje ustanowienie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dynamicznego systemu zakupów: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Adres strony internetowej, na której będą zamieszczone dodatkowe informacje dotyczące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dynamicznego systemu zakupów: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dodatkowe: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W ramach umowy ramowej/dynamicznego systemu zakupów dopuszcza się złożenie ofert w for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mie katalogów elektronicznych: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IV.1.8) Aukcja elektroniczna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Przewidziane jest przeprowadzenie aukcji elektronicznej </w:t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 xml:space="preserve">(przetarg nieograniczony, przetarg ograniczony, negocjacje z ogłoszeniem)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Należy podać adres strony internetowej, na kt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órej aukcja będzie prowadzona: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Należy wskazać elementy, których wartości będą przedmiotem aukcji elektronicznej: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Przewiduje się ograniczenia co do przedstawionych wartości, wynikające z opisu przedmiotu zamówienia: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dotyczące przebiegu aukcji elektronicznej: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Wymagania dotyczące rejestracji i identyfikacji wykonawców w aukcji elektronicznej: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o liczbie etapów aukcji elektronicznej i czasie ich trwania: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Czas trwania: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Czy wykonawcy, którzy nie złożyli nowych postąpień, zostaną zakwalifikowani do następnego etapu: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Warunki zam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knięcia aukcji elektronicznej: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IV.2) KRYTERIA OCENY OFERT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IV.2.1) Kryteria oceny ofert: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IV.2.2) Kryteria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934"/>
      </w:tblGrid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Znaczenie</w:t>
            </w:r>
          </w:p>
        </w:tc>
      </w:tr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60,00</w:t>
            </w:r>
          </w:p>
        </w:tc>
      </w:tr>
      <w:tr w:rsidR="00E653CF" w:rsidRPr="00E653CF" w:rsidTr="00E65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53CF" w:rsidRPr="00E653CF" w:rsidRDefault="00E653CF" w:rsidP="00E653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E653CF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40,00</w:t>
            </w:r>
          </w:p>
        </w:tc>
      </w:tr>
    </w:tbl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IV.2.3) Zastosowanie procedury, o której mowa w art. 24aa ust. 1 ustawy Pzp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(przetarg nieograniczony)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Tak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IV.3) Negocjacje z ogłoszeniem, dialog konkurencyjny, partnerstwo innowacyjne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IV.3.1) Informacje na temat negocjacji z ogłoszeniem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Minimalne wymagania, które mu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szą spełniać wszystkie oferty: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Przewidziane jest zastrzeżenie prawa do udzielenia zamówienia na podstawie ofert wstępnych bez przeprowadzenia negocjacji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Przewidziany jest podział negocjacji na etapy w celu ograniczenia liczby ofert: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Należy podać informacje na temat etapów negocjacji (w tym liczbę et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apów):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dodatkowe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IV.3.2) Informacje na temat dialogu konkurencyjnego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Opis potrzeb i wymagań zamawiającego lub informacja o 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sposobie uzyskania tego opisu: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Informacja o wysokości nagród dla wykonawców, którzy podczas dialogu konkurencyjnego przedstawili rozwiązania stanowiące podstawę do składania ofert, jeżeli z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amawiający przewiduje nagrody: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Wst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ępny harmonogram postępowania: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Podział dialogu na etapy w celu ograniczenia liczby rozwiązań: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Należy podać inform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acje na temat etapów dialogu: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dodatkowe: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IV.3.3) Informacje na temat partnerstwa innowacyjnego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Elementy opisu przedmiotu zamówienia definiujące minimalne wymagania, którym musz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ą odpowiadać wszystkie oferty: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Podział negocjacji na etapy w celu ograniczeniu liczby ofert podlegających negocjacjom poprzez zastosowanie kryteriów oceny ofert wskazanych w specyfikacji 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istotnych warunków zamówienia: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dodatkowe: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IV.4) Licytacja elektroniczna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Adres strony internetowej, na której będzie prowadzona licytacja elektroniczna: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Adres strony internetowej, na której jest dostępny opis przedmiotu zamówienia w licytacji elektronicznej: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Sposób postępowania w toku licytacji elektronicznej, w tym określenie minimalnych wysokości postąpień: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Informacje o liczbie etapów licytacji elektronicznej i czasie ich trwania: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Czas trwania: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Wykonawcy, którzy nie złożyli nowych postąpień, zostaną zakwalifikowani do następnego etapu: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Termin składania wniosków o dopuszczenie do udziału w licytacji elektronicznej: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Data: godzina: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Termin otwarcia licytacji elektronicznej: </w:t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Termin i warunki zamknięcia licytacji elektronicznej: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Wymagania dotyczące zabezpieczenia należytego wykonania umowy: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Informacje dodatkowe: </w:t>
      </w:r>
    </w:p>
    <w:p w:rsidR="00E653CF" w:rsidRPr="004A48F7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IV.5) ZMIANA UMOWY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Tak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Należy wskazać zakres, charakter zmian oraz warunki wprowadzenia zmian: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1. Zamawiający ustala projekt umowy, który stanowi załącznik nr 2 do SIWZ. W projekcie umowy przewidziano i opisano jej możliwe istotne zmiany.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IV.6) INFORMACJE ADMINISTRACYJNE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IV.6.1) Sposób udostępniania informacji o charakterze poufnym </w:t>
      </w:r>
      <w:r w:rsidRPr="00E653CF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 xml:space="preserve">(jeżeli dotyczy):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Środki służące ochronie informacji o charakterze poufnym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IV.6.2) Termin składania ofert lub wniosków o dopuszczenie do udziału w postępowaniu: </w:t>
      </w:r>
      <w:bookmarkStart w:id="0" w:name="_GoBack"/>
      <w:bookmarkEnd w:id="0"/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4A48F7">
        <w:rPr>
          <w:rFonts w:ascii="Times New Roman" w:eastAsia="Times New Roman" w:hAnsi="Times New Roman" w:cs="Times New Roman"/>
          <w:b/>
          <w:szCs w:val="20"/>
          <w:lang w:eastAsia="pl-PL"/>
        </w:rPr>
        <w:t>Data: 2018-07-16, godzina: 10:00,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>Skrócenie terminu składania wniosków, ze względu na pilną potrzebę udzielenia zamówienia (przetarg nieograniczony, przetarg ograniczony, negocjacje z ogłos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zeniem):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Nie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Wskazać powody: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Język lub języki, w jakich mogą być sporządzane oferty lub wnioski o dopuszczenie do udziału w postępowaniu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&gt; oferta powina być sporządzona w języku polskim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IV.6.3) Termin związania ofertą: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do: okres w dniach: 30 (od ostatecznego terminu składania ofert)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Nie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E653CF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IV.6.6) Informacje dodatkowe: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E653CF">
        <w:rPr>
          <w:rFonts w:ascii="Times New Roman" w:eastAsia="Times New Roman" w:hAnsi="Times New Roman" w:cs="Times New Roman"/>
          <w:szCs w:val="20"/>
          <w:lang w:eastAsia="pl-PL"/>
        </w:rPr>
        <w:br/>
      </w: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:rsidR="00E653CF" w:rsidRPr="00E653CF" w:rsidRDefault="00E653CF" w:rsidP="00E653C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:rsidR="00E653CF" w:rsidRPr="00E653CF" w:rsidRDefault="00E653CF" w:rsidP="00E653CF">
      <w:pPr>
        <w:spacing w:after="24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:rsidR="00E653CF" w:rsidRPr="00E653CF" w:rsidRDefault="00E653CF" w:rsidP="00E653CF">
      <w:pPr>
        <w:spacing w:after="24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653CF" w:rsidRPr="00E653CF" w:rsidTr="00E65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53CF" w:rsidRPr="00E653CF" w:rsidRDefault="00E653CF" w:rsidP="00E653CF">
            <w:pPr>
              <w:spacing w:after="24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:rsidR="00A470E4" w:rsidRPr="00E653CF" w:rsidRDefault="00A470E4">
      <w:pPr>
        <w:rPr>
          <w:szCs w:val="20"/>
        </w:rPr>
      </w:pPr>
    </w:p>
    <w:sectPr w:rsidR="00A470E4" w:rsidRPr="00E65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CF"/>
    <w:rsid w:val="004A48F7"/>
    <w:rsid w:val="00A470E4"/>
    <w:rsid w:val="00E6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D90FB-19CE-4D77-9EDD-23CDB5A4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4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4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6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1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2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6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3562</Words>
  <Characters>21376</Characters>
  <Application>Microsoft Office Word</Application>
  <DocSecurity>0</DocSecurity>
  <Lines>178</Lines>
  <Paragraphs>49</Paragraphs>
  <ScaleCrop>false</ScaleCrop>
  <Company/>
  <LinksUpToDate>false</LinksUpToDate>
  <CharactersWithSpaces>24889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Budownictwo_Samsung</cp:lastModifiedBy>
  <cp:revision>2</cp:revision>
  <dcterms:created xsi:type="dcterms:W3CDTF">2018-06-29T09:38:00Z</dcterms:created>
  <dcterms:modified xsi:type="dcterms:W3CDTF">2018-06-29T10:04:00Z</dcterms:modified>
</cp:coreProperties>
</file>