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Ogłoszenie nr 567837-N-2018 z dnia 2018-06-05 r.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</w:p>
    <w:p w:rsidR="005564A7" w:rsidRPr="005564A7" w:rsidRDefault="005564A7" w:rsidP="0055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Gmina Olsztynek reprezentowana przez Burmistrza Olsztynka: Modernizacja ulicy Grunwaldzkiej w ramach zadania inwestycyjnego pn. „Restauracja murów obronnych oraz modernizacja nawierzchni ulicy Grunwaldzkiej, Inwalidów, Mazurskiej, Jagiełły, Staromiejskiej i Strażackiej w Olsztynku”</w:t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br/>
        <w:t>OGŁOSZENIE O ZAMÓWIENIU - Roboty budowlane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Zamieszczanie ogłoszenia: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Zamieszczanie obowiązkowe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Ogłoszenie dotyczy: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Zamówienia publicznego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Zamówienie dotyczy projektu lub programu współfinansowanego ze środków Unii Europejskiej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Nie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Nazwa projektu lub programu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Nie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Pzp</w:t>
      </w:r>
      <w:proofErr w:type="spellEnd"/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, nie mniejszy niż 30%, osób zatrudnionych przez zakłady pracy chronionej lub wykonawców albo ich jednostki (w %)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u w:val="single"/>
          <w:lang w:eastAsia="pl-PL"/>
        </w:rPr>
        <w:t>SEKCJA I: ZAMAWIAJĄCY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Postępowanie przeprowadza centralny zamawiający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Nie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Postępowanie przeprowadza podmiot, któremu zamawiający powierzył/powierzyli przeprowadzenie postępowania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Nie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Informacje na temat podmiotu któremu zamawiający powierzył/powierzyli prowadzenie postępowania: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Postępowanie jest przeprowadzane wspólnie przez zamawiających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Nie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Postępowanie jest przeprowadzane wspólnie z zamawiającymi z innych państw członkowskich Unii Europejskiej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Nie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Informacje dodatkowe: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I. 1) NAZWA I ADRES: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Gmina Olsztynek reprezentowana przez Burmistrza Olsztynka, krajowy numer identyfikacyjny 52933800000, ul. ul. Ratusz  1 , 11015   Olsztynek, woj. warmińsko-mazurskie, państwo Polska, tel. 89 51954 50, e-mail ratusz@olsztynek.pl, faks 895 195 457.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Adres strony internetowej (URL): bip.olsztynek.pl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Adres profilu nabywcy: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lastRenderedPageBreak/>
        <w:t>I. 2) RODZAJ ZAMAWIAJĄCEGO: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Administracja samorządowa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I.3) WSPÓLNE UDZIELANIE ZAMÓWIENIA </w:t>
      </w:r>
      <w:r w:rsidRPr="005564A7">
        <w:rPr>
          <w:rFonts w:ascii="Times New Roman" w:eastAsia="Times New Roman" w:hAnsi="Times New Roman" w:cs="Times New Roman"/>
          <w:b/>
          <w:bCs/>
          <w:i/>
          <w:iCs/>
          <w:color w:val="000000"/>
          <w:szCs w:val="27"/>
          <w:lang w:eastAsia="pl-PL"/>
        </w:rPr>
        <w:t>(jeżeli dotyczy)</w:t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: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I.4) KOMUNIKACJA: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Nieograniczony, pełny i bezpośredni dostęp do dokumentów z postępowania można uzyskać pod adresem (URL)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Nie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bip.olsztynek.pl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Adres strony internetowej, na której zamieszczona będzie specyfikacja istotnych warunków zamówienia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Nie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bip.olsztynek.pl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Dostęp do dokumentów z postępowania jest ograniczony - więcej informacji można uzyskać pod adresem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Nie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Oferty lub wnioski o dopuszczenie do udziału w postępowaniu należy przesyłać: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Elektronicznie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Nie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adres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Dopuszczone jest przesłanie ofert lub wniosków o dopuszczenie do udziału w postępowaniu w inny sposób: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Nie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Inny sposób: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Wymagane jest przesłanie ofert lub wniosków o dopuszczenie do udziału w postępowaniu w inny sposób: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Tak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Inny sposób: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pocztą, kurierem lub przez posłańca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Adres: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Urząd Miejski w Olsztynku, Ratusz 1 , 11-015 Olsztynek, pokój 11 - sekretariat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Nie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Nieograniczony, pełny, bezpośredni i bezpłatny dostęp do tych narzędzi można uzyskać pod adresem: (URL)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u w:val="single"/>
          <w:lang w:eastAsia="pl-PL"/>
        </w:rPr>
        <w:t>SEKCJA II: PRZEDMIOT ZAMÓWIENIA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II.1) Nazwa nadana zamówieniu przez zamawiającego: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Modernizacja ulicy Grunwaldzkiej w ramach zadania inwestycyjnego pn. „Restauracja murów obronnych oraz modernizacja nawierzchni ulicy Grunwaldzkiej, Inwalidów, Mazurskiej, Jagiełły, Staromiejskiej i Strażackiej w Olsztynku”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Numer referencyjny: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ZBI.271.1.16.2018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Przed wszczęciem postępowania o udzielenie zamówienia przeprowadzono dialog techniczny </w:t>
      </w:r>
    </w:p>
    <w:p w:rsidR="005564A7" w:rsidRPr="005564A7" w:rsidRDefault="005564A7" w:rsidP="005564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Nie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II.2) Rodzaj zamówienia: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Roboty budowlane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II.3) Informacja o możliwości składania ofert częściowych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Zamówienie podzielone jest na części: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lastRenderedPageBreak/>
        <w:t>Nie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Oferty lub wnioski o dopuszczenie do udziału w postępowaniu można składać w odniesieniu do: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Zamawiający zastrzega sobie prawo do udzielenia łącznie następujących części lub grup części: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Maksymalna liczba części zamówienia, na które może zostać udzielone zamówienie jednemu wykonawcy: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II.4) Krótki opis przedmiotu zamówienia </w:t>
      </w:r>
      <w:r w:rsidRPr="005564A7">
        <w:rPr>
          <w:rFonts w:ascii="Times New Roman" w:eastAsia="Times New Roman" w:hAnsi="Times New Roman" w:cs="Times New Roman"/>
          <w:i/>
          <w:iCs/>
          <w:color w:val="000000"/>
          <w:szCs w:val="27"/>
          <w:lang w:eastAsia="pl-PL"/>
        </w:rPr>
        <w:t>(wielkość, zakres, rodzaj i ilość dostaw, usług lub robót budowlanych lub określenie zapotrzebowania i wymagań )</w:t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 a w przypadku partnerstwa innowacyjnego - określenie zapotrzebowania na innowacyjny produkt, usługę lub roboty budowlane: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 xml:space="preserve">1. Ogólny opis przedmiotu zamówienia: Zadanie obejmuje część projektu budowlanego, który jest załącznikiem do decyzji pozwolenia na budowę numer Ok/12/2017 z dnia 14 czerwca 2017 r. wydanej przez Starostę Olsztyńskiego. Przedmiotem zadania jest modernizacja ulicy Grunwaldzkiej w ramach zadania inwestycyjnego pn. „Restauracja murów obronnych oraz modernizacja nawierzchni ulicy Grunwaldzkiej, Inwalidów, Mazurskiej, Jagiełły, Staromiejskiej i Strażackiej w Olsztynku”. 2. Zadanie realizowane będzie w zakresie zaznaczonym na mapie stanowiącej załącznik numer 3 do niniejszej SIWZ. 3. Stan istniejący: nawierzchnia asfaltowa, na włączeniu do ulicy Jagiełły kostka granitowa. Po obu stronach ulicy Grunwaldzkiej znajdują się chodniki dla pieszych. W pasach drogowych znajdują się następujące sieci uzbrojenia terenu: • kanały sanitarne ks200 i ks250, • kanały deszczowe kd600 i kd350, • sieci wodociągowe w200, wA200, wA80, • sieci gazowe g100, gA80, gA60, gA50, • kable teletechniczne miejscowe i 3 kable optyczne, • kable elektroenergetyczne niskiego i średniego napięcia, • słupy trakcyjne niskiego napięcia i słupy oświetleniowe. Przed rozpoczęciem robót wszystkie istniejące punkty osnowy geodezyjnej i repery należy zabezpieczyć lub przenieść poza zasięg przebudowy drogi. Robotę tę należy zlecić uprawnionemu geodecie i najlepiej wykonać ją przed rozpoczęciem robót budowlano-drogowych. Nową lokalizację ww. punktów ustali geodeta. 4. Przebieg drogi jest historycznie ustalony i w tym zakresie zasadniczo nic się nie zmienia. Przyjęto następujące założenia: • klasa: L, • prędkość projektowa na obszarze zabudowanym </w:t>
      </w:r>
      <w:proofErr w:type="spellStart"/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Vp</w:t>
      </w:r>
      <w:proofErr w:type="spellEnd"/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 xml:space="preserve"> = 40 km/h, • obciążenie: 80kN/oś, • kategoria ruchu: KR2. Przekroje normalne: km 0+0,00 – 0+249,60 • jezdnia: 5,50 m, • pas postojowy po prawej stronie: 2,50 m, • chodniki: 2 x 1,50 m. km 0+261,00 – 0+353,60 • jezdnia: 7,00 m, • chodniki: 2 x 2,00 m. km 0+249,60 – km 0+261,00 obejmuje skrzyżowanie z ul. Inwalidów, które także jest objęte zakresem zadania. Podstawowy układ projektowanych warstw jest następujący: • warstwa ścieralna kostka kamienna nieregularna 9/11: 10 cm, • podsypka cementowo-piaskowa 1:4: 3 cm, • podbudowa zasadnicza z kruszywa łamanego 0/31,5 stabilizowanego mechanicznie: 20 cm, • warstwa </w:t>
      </w:r>
      <w:proofErr w:type="spellStart"/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mrozoochronna</w:t>
      </w:r>
      <w:proofErr w:type="spellEnd"/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 xml:space="preserve"> z piasku: 12 cm, • wzmocnienie podłoża </w:t>
      </w:r>
      <w:proofErr w:type="spellStart"/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geosiatką</w:t>
      </w:r>
      <w:proofErr w:type="spellEnd"/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. 5. Wykonawca ma w obowiązku powiadomienie wszystkich gestorów sieci o prowadzonych pracach. Po stronie Wykonawcy leży koszt wszelkich nadzorów z tym związanych. 6. Wykonanie kanalizacji deszczowej zgodnie z opracowaniem. 7. Przebudowa sieci gazowej zgodnie z opracowaniem. 8. Na obszarze objętym zadaniem wymagany jest stały nadzór archeologiczny i konserwatorski (Warmińsko-Mazurskiego Wojewódzkiego Konserwatora Zabytków). Koszt nadzoru archeologicznego i konserwatorskiego i wszelkich niezbędnych badań (w tym badań archeologicznych) ponosi Wykonawca.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II.5) Główny kod CPV: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45111200-0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Dodatkowe kody CPV: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</w:tblGrid>
      <w:tr w:rsidR="005564A7" w:rsidRPr="005564A7" w:rsidTr="005564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4A7" w:rsidRPr="005564A7" w:rsidRDefault="005564A7" w:rsidP="00556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5564A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Kod CPV</w:t>
            </w:r>
          </w:p>
        </w:tc>
      </w:tr>
      <w:tr w:rsidR="005564A7" w:rsidRPr="005564A7" w:rsidTr="005564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4A7" w:rsidRPr="005564A7" w:rsidRDefault="005564A7" w:rsidP="00556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5564A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45231300-8</w:t>
            </w:r>
          </w:p>
        </w:tc>
      </w:tr>
      <w:tr w:rsidR="005564A7" w:rsidRPr="005564A7" w:rsidTr="005564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4A7" w:rsidRPr="005564A7" w:rsidRDefault="005564A7" w:rsidP="00556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5564A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45310000-3</w:t>
            </w:r>
          </w:p>
        </w:tc>
      </w:tr>
      <w:tr w:rsidR="005564A7" w:rsidRPr="005564A7" w:rsidTr="005564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4A7" w:rsidRPr="005564A7" w:rsidRDefault="005564A7" w:rsidP="00556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5564A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45330000-9</w:t>
            </w:r>
          </w:p>
        </w:tc>
      </w:tr>
    </w:tbl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II.6) Całkowita wartość zamówienia </w:t>
      </w:r>
      <w:r w:rsidRPr="005564A7">
        <w:rPr>
          <w:rFonts w:ascii="Times New Roman" w:eastAsia="Times New Roman" w:hAnsi="Times New Roman" w:cs="Times New Roman"/>
          <w:i/>
          <w:iCs/>
          <w:color w:val="000000"/>
          <w:szCs w:val="27"/>
          <w:lang w:eastAsia="pl-PL"/>
        </w:rPr>
        <w:t>(jeżeli zamawiający podaje informacje o wartości zamówienia)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Wartość bez VAT: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Waluta: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lastRenderedPageBreak/>
        <w:br/>
      </w:r>
      <w:r w:rsidRPr="005564A7">
        <w:rPr>
          <w:rFonts w:ascii="Times New Roman" w:eastAsia="Times New Roman" w:hAnsi="Times New Roman" w:cs="Times New Roman"/>
          <w:i/>
          <w:iCs/>
          <w:color w:val="000000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Pzp</w:t>
      </w:r>
      <w:proofErr w:type="spellEnd"/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Tak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Pzp</w:t>
      </w:r>
      <w:proofErr w:type="spellEnd"/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 xml:space="preserve">: Zamawiający przewiduje udzielenie zamówień, o których mowa w art. 67 ust. 1 pkt 6 </w:t>
      </w:r>
      <w:proofErr w:type="spellStart"/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Pzp</w:t>
      </w:r>
      <w:proofErr w:type="spellEnd"/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 xml:space="preserve"> w zakresie prac zgodnych z pozycjami kosztorysu do kwoty o wartości nie przekraczającej 30% wartości oferty Wykonawcy.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miesiącach:   </w:t>
      </w:r>
      <w:r w:rsidRPr="005564A7">
        <w:rPr>
          <w:rFonts w:ascii="Times New Roman" w:eastAsia="Times New Roman" w:hAnsi="Times New Roman" w:cs="Times New Roman"/>
          <w:i/>
          <w:iCs/>
          <w:color w:val="000000"/>
          <w:szCs w:val="27"/>
          <w:lang w:eastAsia="pl-PL"/>
        </w:rPr>
        <w:t> lub </w:t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dniach: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i/>
          <w:iCs/>
          <w:color w:val="000000"/>
          <w:szCs w:val="27"/>
          <w:lang w:eastAsia="pl-PL"/>
        </w:rPr>
        <w:t>lub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data rozpoczęcia: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i/>
          <w:iCs/>
          <w:color w:val="000000"/>
          <w:szCs w:val="27"/>
          <w:lang w:eastAsia="pl-PL"/>
        </w:rPr>
        <w:t> lub </w:t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zakończenia: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2018-11-30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II.9) Informacje dodatkowe: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u w:val="single"/>
          <w:lang w:eastAsia="pl-PL"/>
        </w:rPr>
        <w:t>SEKCJA III: INFORMACJE O CHARAKTERZE PRAWNYM, EKONOMICZNYM, FINANSOWYM I TECHNICZNYM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III.1) WARUNKI UDZIAŁU W POSTĘPOWANIU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III.1.1) Kompetencje lub uprawnienia do prowadzenia określonej działalności zawodowej, o ile wynika to z odrębnych przepisów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Określenie warunków: Zamawiający nie wyznacza szczegółowego warunku w tym zakresie. Ocenę spełniania warunku udziału w postępowaniu zamawiający przeprowadzi na podstawie załączonego do oferty oświadczenia.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Informacje dodatkowe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III.1.2) Sytuacja finansowa lub ekonomiczna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Określenie warunków: Zamawiający nie wyznacza szczegółowego warunku w tym zakresie. Ocenę spełniania warunku udziału w postępowaniu zamawiający przeprowadzi na podstawie załączonego do oferty oświadczenia.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Informacje dodatkowe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III.1.3) Zdolność techniczna lub zawodowa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Określenie warunków: a)Warunek ten zostanie spełniony, jeżeli wykonawca wykaże, iż w okresie ostatnich pięciu lat przed upływem terminu składania ofert, a jeżeli okres prowadzenia działalności jest krótszy – w tym okresie, wykonał co najmniej jedną usługę polegającą na budowie drogi z kostki granitowej za min. 800.000,00 zł brutto, b) Wykonawca musi udowodnić, iż dysponuje lub w celu wykonania przedmiotu zamówienia będzie dysponował: - osobami, które posiadają uprawnienia bez ograniczeń: drogowe – z doświadczeniem liczonym od dnia nadania uprawień min. 5 lat, sanitarne w zakresie sieci, instalacji i urządzeń cieplnych, wentylacyjnych, gazowych, wodociągowych i kanalizacyjnych – z doświadczeniem liczonym od dnia nadania uprawień min. 5 lat, Zamawiający dopuszcza łączenie uprawnień. 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z 2013, poz. 1409 tekst jednolity) oraz przepisów ustawy o zasadach uznawania kwalifikacji zawodowych nabytych w państwach członkowskich Unii Europejskiej (Dz. U. 2016, poz.65).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Nie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Informacje dodatkowe: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lastRenderedPageBreak/>
        <w:t>III.2) PODSTAWY WYKLUCZENIA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 xml:space="preserve">III.2.1) Podstawy wykluczenia określone w art. 24 ust. 1 ustawy </w:t>
      </w:r>
      <w:proofErr w:type="spellStart"/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Pzp</w:t>
      </w:r>
      <w:proofErr w:type="spellEnd"/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Pzp</w:t>
      </w:r>
      <w:proofErr w:type="spellEnd"/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 xml:space="preserve"> Tak Zamawiający przewiduje następujące fakultatywne podstawy wykluczenia: Tak (podstawa wykluczenia określona w art. 24 ust. 5 pkt 1 ustawy </w:t>
      </w:r>
      <w:proofErr w:type="spellStart"/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Pzp</w:t>
      </w:r>
      <w:proofErr w:type="spellEnd"/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)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Oświadczenie o niepodleganiu wykluczeniu oraz spełnianiu warunków udziału w postępowaniu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Tak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Oświadczenie o spełnianiu kryteriów selekcji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Nie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1) odpisu z właściwego rejestru lub z centralnej ewidencji i informacji o działalności gospodarczej, jeżeli odrębne przepisy wymagają wpisu do rejestru lub ewidencji, w celu potwierdzenia braku podstaw wykluczenia na podstawie art. 24 ust. 5 pkt 1 ustawy; 2) oświadczenia wykonawcy o braku orzeczenia wobec niego tytułem środka zapobiegawczego zakazu ubiegania się o zamówienia publiczne; 3) oświadczenia wykonawcy 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postępowaniu.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III.5.1) W ZAKRESIE SPEŁNIANIA WARUNKÓW UDZIAŁU W POSTĘPOWANIU: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1) wykazu robót budowlanych wykonanych nie wcześniej niż w okresie ostatnich 5 lat przed upływem terminu składania ofert albo wniosków o dopuszczenie do udziału w postępowaniu, a jeżeli okres prowadzenia działalności jest krótszy 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dokumenty; 2) wykazu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osobami. 3) oświadczenia na temat wykształcenia i kwalifikacji zawodowych wykonawcy lub kadry kierowniczej wykonawcy;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III.5.2) W ZAKRESIE KRYTERIÓW SELEKCJI: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nie dotyczy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nie dotyczy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III.7) INNE DOKUMENTY NIE WYMIENIONE W pkt III.3) - III.6)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lastRenderedPageBreak/>
        <w:t>1) Formularz Ofertowy 2) Wykonawca może w celu potwierdzenia spełniania warunków udziału w postępowaniu, 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3) Pełnomocnictwa dla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 4) Jeżeli wykonawca ma siedzibę lub miejsce zamieszkania poza terytorium Rzeczypospolitej Polskiej, zamiast dokumentów, o których mowa w rozdziale VII pkt. 2 SIWZ składa dokument lub dokumenty wystawione w kraju, w którym wykonawca ma siedzibę lub miejsce zamieszkania, potwierdzające odpowiednio, że nie otwarto jego likwidacji ani nie ogłoszono upadłości.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u w:val="single"/>
          <w:lang w:eastAsia="pl-PL"/>
        </w:rPr>
        <w:t>SEKCJA IV: PROCEDURA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IV.1) OPIS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IV.1.1) Tryb udzielenia zamówienia: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Przetarg nieograniczony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IV.1.2) Zamawiający żąda wniesienia wadium: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Tak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Informacja na temat wadium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Wykonawca jest zobowiązany do wniesienia wadium w wysokości: 10 000,00 (dziesięć tysięcy złotych 00/100).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IV.1.3) Przewiduje się udzielenie zaliczek na poczet wykonania zamówienia: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Nie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Należy podać informacje na temat udzielania zaliczek: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Nie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Nie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Informacje dodatkowe: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IV.1.5.) Wymaga się złożenia oferty wariantowej: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Nie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Dopuszcza się złożenie oferty wariantowej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Nie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Złożenie oferty wariantowej dopuszcza się tylko z jednoczesnym złożeniem oferty zasadniczej: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Nie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IV.1.6) Przewidywana liczba wykonawców, którzy zostaną zaproszeni do udziału w postępowaniu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i/>
          <w:iCs/>
          <w:color w:val="000000"/>
          <w:szCs w:val="27"/>
          <w:lang w:eastAsia="pl-PL"/>
        </w:rPr>
        <w:t>(przetarg ograniczony, negocjacje z ogłoszeniem, dialog konkurencyjny, partnerstwo innowacyjne)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Liczba wykonawców  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Przewidywana minimalna liczba wykonawców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Maksymalna liczba wykonawców  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Kryteria selekcji wykonawców: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lastRenderedPageBreak/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IV.1.7) Informacje na temat umowy ramowej lub dynamicznego systemu zakupów: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Umowa ramowa będzie zawarta: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Czy przewiduje się ograniczenie liczby uczestników umowy ramowej: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Przewidziana maksymalna liczba uczestników umowy ramowej: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Informacje dodatkowe: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Zamówienie obejmuje ustanowienie dynamicznego systemu zakupów: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Informacje dodatkowe: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IV.1.8) Aukcja elektroniczna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Przewidziane jest przeprowadzenie aukcji elektronicznej </w:t>
      </w:r>
      <w:r w:rsidRPr="005564A7">
        <w:rPr>
          <w:rFonts w:ascii="Times New Roman" w:eastAsia="Times New Roman" w:hAnsi="Times New Roman" w:cs="Times New Roman"/>
          <w:i/>
          <w:iCs/>
          <w:color w:val="000000"/>
          <w:szCs w:val="27"/>
          <w:lang w:eastAsia="pl-PL"/>
        </w:rPr>
        <w:t>(przetarg nieograniczony, przetarg ograniczony, negocjacje z ogłoszeniem)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Należy podać adres strony internetowej, na której aukcja będzie prowadzona: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Należy wskazać elementy, których wartości będą przedmiotem aukcji elektronicznej: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Przewiduje się ograniczenia co do przedstawionych wartości, wynikające z opisu przedmiotu zamówienia: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Informacje dotyczące przebiegu aukcji elektronicznej: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Wymagania dotyczące rejestracji i identyfikacji wykonawców w aukcji elektronicznej: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Informacje o liczbie etapów aukcji elektronicznej i czasie ich trwania: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Czas trwania: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bookmarkStart w:id="0" w:name="_GoBack"/>
      <w:bookmarkEnd w:id="0"/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Czy wykonawcy, którzy nie złożyli nowych postąpień, zostaną zakwalifikowani do następnego etapu: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Warunki zamknięcia aukcji elektronicznej: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IV.2) KRYTERIA OCENY OFERT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IV.2.1) Kryteria oceny ofert: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IV.2.2) Kryteria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"/>
        <w:gridCol w:w="852"/>
      </w:tblGrid>
      <w:tr w:rsidR="005564A7" w:rsidRPr="005564A7" w:rsidTr="005564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4A7" w:rsidRPr="005564A7" w:rsidRDefault="005564A7" w:rsidP="00556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5564A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4A7" w:rsidRPr="005564A7" w:rsidRDefault="005564A7" w:rsidP="00556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5564A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Znaczenie</w:t>
            </w:r>
          </w:p>
        </w:tc>
      </w:tr>
      <w:tr w:rsidR="005564A7" w:rsidRPr="005564A7" w:rsidTr="005564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4A7" w:rsidRPr="005564A7" w:rsidRDefault="005564A7" w:rsidP="00556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5564A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4A7" w:rsidRPr="005564A7" w:rsidRDefault="005564A7" w:rsidP="00556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5564A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60,00</w:t>
            </w:r>
          </w:p>
        </w:tc>
      </w:tr>
      <w:tr w:rsidR="005564A7" w:rsidRPr="005564A7" w:rsidTr="005564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4A7" w:rsidRPr="005564A7" w:rsidRDefault="005564A7" w:rsidP="00556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5564A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okres gwarancji i rękojmi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4A7" w:rsidRPr="005564A7" w:rsidRDefault="005564A7" w:rsidP="00556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5564A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40,00</w:t>
            </w:r>
          </w:p>
        </w:tc>
      </w:tr>
    </w:tbl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Pzp</w:t>
      </w:r>
      <w:proofErr w:type="spellEnd"/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(przetarg nieograniczony)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Tak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IV.3) Negocjacje z ogłoszeniem, dialog konkurencyjny, partnerstwo innowacyjne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IV.3.1) Informacje na temat negocjacji z ogłoszeniem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Minimalne wymagania, które muszą spełniać wszystkie oferty: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Przewidziany jest podział negocjacji na etapy w celu ograniczenia liczby ofert: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lastRenderedPageBreak/>
        <w:t>Należy podać informacje na temat etapów negocjacji (w tym liczbę etapów):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Informacje dodatkowe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IV.3.2) Informacje na temat dialogu konkurencyjnego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Opis potrzeb i wymagań zamawiającego lub informacja o sposobie uzyskania tego opisu: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Wstępny harmonogram postępowania: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Podział dialogu na etapy w celu ograniczenia liczby rozwiązań: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Należy podać informacje na temat etapów dialogu: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Informacje dodatkowe: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IV.3.3) Informacje na temat partnerstwa innowacyjnego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Informacje dodatkowe: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IV.4) Licytacja elektroniczna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Adres strony internetowej, na której będzie prowadzona licytacja elektroniczna: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Adres strony internetowej, na której jest dostępny opis przedmiotu zamówienia w licytacji elektronicznej: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Sposób postępowania w toku licytacji elektronicznej, w tym określenie minimalnych wysokości postąpień: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Informacje o liczbie etapów licytacji elektronicznej i czasie ich trwania: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Czas trwania: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Wykonawcy, którzy nie złożyli nowych postąpień, zostaną zakwalifikowani do następnego etapu: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Termin składania wniosków o dopuszczenie do udziału w licytacji elektronicznej: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Data: godzina: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Termin otwarcia licytacji elektronicznej: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Termin i warunki zamknięcia licytacji elektronicznej: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Istotne dla stron postanowienia, które zostaną wprowadzone do treści zawieranej umowy w sprawie zamówienia publicznego, albo ogólne warunki umowy, albo wzór umowy: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Wymagania dotyczące zabezpieczenia należytego wykonania umowy: </w:t>
      </w:r>
    </w:p>
    <w:p w:rsidR="005564A7" w:rsidRPr="005564A7" w:rsidRDefault="005564A7" w:rsidP="005564A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pl-PL"/>
        </w:rPr>
      </w:pP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Informacje dodatkowe: </w:t>
      </w:r>
    </w:p>
    <w:p w:rsidR="00487552" w:rsidRPr="005564A7" w:rsidRDefault="005564A7" w:rsidP="005564A7">
      <w:pPr>
        <w:spacing w:after="0" w:line="240" w:lineRule="auto"/>
        <w:rPr>
          <w:sz w:val="18"/>
        </w:rPr>
      </w:pP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IV.5) ZMIANA UMOWY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Tak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Należy wskazać zakres, charakter zmian oraz warunki wprowadzenia zmian: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1. Zamawiający ustala projekt umowy, który stanowi załącznik nr 2 do SIWZ. W projekcie umowy przewidziano i opisano jej możliwe istotne zmiany.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IV.6) INFORMACJE ADMINISTRACYJNE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IV.6.1) Sposób udostępniania informacji o charakterze poufnym </w:t>
      </w:r>
      <w:r w:rsidRPr="005564A7">
        <w:rPr>
          <w:rFonts w:ascii="Times New Roman" w:eastAsia="Times New Roman" w:hAnsi="Times New Roman" w:cs="Times New Roman"/>
          <w:i/>
          <w:iCs/>
          <w:color w:val="000000"/>
          <w:szCs w:val="27"/>
          <w:lang w:eastAsia="pl-PL"/>
        </w:rPr>
        <w:t>(jeżeli dotyczy):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nie dotyczy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Środki służące ochronie informacji o charakterze poufnym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nie dotyczy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IV.6.2) Termin składania ofert lub wniosków o dopuszczenie do udziału w postępowaniu: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Data: 2018-06-20, godzina: 12:00,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 xml:space="preserve">Skrócenie terminu składania wniosków, ze względu na pilną potrzebę udzielenia zamówienia (przetarg 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lastRenderedPageBreak/>
        <w:t>nieograniczony, przetarg ograniczony, negocjacje z ogłoszeniem):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Nie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Wskazać powody: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  <w:t>&gt; oferta powinna być sporządzona po polsku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IV.6.3) Termin związania ofertą: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do: okres w dniach: 30 (od ostatecznego terminu składania ofert)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Nie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  <w:r w:rsidRPr="005564A7">
        <w:rPr>
          <w:rFonts w:ascii="Times New Roman" w:eastAsia="Times New Roman" w:hAnsi="Times New Roman" w:cs="Times New Roman"/>
          <w:b/>
          <w:bCs/>
          <w:color w:val="000000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t> Nie </w:t>
      </w:r>
      <w:r w:rsidRPr="005564A7">
        <w:rPr>
          <w:rFonts w:ascii="Times New Roman" w:eastAsia="Times New Roman" w:hAnsi="Times New Roman" w:cs="Times New Roman"/>
          <w:color w:val="000000"/>
          <w:szCs w:val="27"/>
          <w:lang w:eastAsia="pl-PL"/>
        </w:rPr>
        <w:br/>
      </w:r>
    </w:p>
    <w:sectPr w:rsidR="00487552" w:rsidRPr="00556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4A7"/>
    <w:rsid w:val="00487552"/>
    <w:rsid w:val="0055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2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6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2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6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05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8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1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73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8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9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1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1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57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1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8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86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7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3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30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6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7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26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0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77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2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2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3534</Words>
  <Characters>21207</Characters>
  <Application>Microsoft Office Word</Application>
  <DocSecurity>0</DocSecurity>
  <Lines>176</Lines>
  <Paragraphs>49</Paragraphs>
  <ScaleCrop>false</ScaleCrop>
  <Company/>
  <LinksUpToDate>false</LinksUpToDate>
  <CharactersWithSpaces>24692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Nieciecka</dc:creator>
  <cp:lastModifiedBy>Wioleta Nieciecka</cp:lastModifiedBy>
  <cp:revision>1</cp:revision>
  <dcterms:created xsi:type="dcterms:W3CDTF">2018-06-05T09:16:00Z</dcterms:created>
  <dcterms:modified xsi:type="dcterms:W3CDTF">2018-06-05T09:18:00Z</dcterms:modified>
</cp:coreProperties>
</file>