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F5E" w:rsidRPr="00573F5E" w:rsidRDefault="00573F5E" w:rsidP="00573F5E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Ogłoszenie nr 512978-N-2018 z dnia 2018-02-01 r.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</w:p>
    <w:p w:rsidR="00573F5E" w:rsidRPr="00573F5E" w:rsidRDefault="00573F5E" w:rsidP="00573F5E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Gmina Olsztynek reprezentowana przez Burmistrza Olsztynka: Modernizacja chodnika oraz budowa parkingu przy skrzyżowaniu ul. Chopina i Krzywej</w:t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br/>
        <w:t>OGŁOSZENIE O ZAMÓWIENIU - Roboty budowlane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Zamieszczanie ogłoszenia: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 Zamieszczanie obowiązkowe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Ogłoszenie dotyczy: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 Zamówienia publicznego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Zamówienie dotyczy projektu lub programu współfinansowanego ze środków Unii Europejskiej 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Nie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Nazwa projektu lub programu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Nie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Pzp</w:t>
      </w:r>
      <w:proofErr w:type="spellEnd"/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, nie mniejszy niż 30%, osób zatrudnionych przez zakłady pracy chronionej lub wykonawców albo ich jednostki (w %)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b/>
          <w:bCs/>
          <w:color w:val="000000"/>
          <w:sz w:val="20"/>
          <w:szCs w:val="20"/>
          <w:u w:val="single"/>
          <w:lang w:eastAsia="pl-PL"/>
        </w:rPr>
        <w:t>SEKCJA I: ZAMAWIAJĄCY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Postępowanie przeprowadza centralny zamawiający 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Nie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Postępowanie przeprowadza podmiot, któremu zamawiający powierzył/powierzyli przeprowadzenie postępowania 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Nie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Informacje na temat podmiotu któremu zamawiający powierzył/powierzyli prowadzenie postępowania: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Postępowanie jest przeprowadzane wspólnie przez zamawiających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Nie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Postępowanie jest przeprowadzane wspólnie z zamawiającymi z innych państw członkowskich Unii Europejskiej 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Nie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Informacje dodatkowe: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I. 1) NAZWA I ADRES: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Gmina Olsztynek reprezentowana przez Burmistrza Olsztynka, krajowy numer identyfikacyjny 52933800000, ul. ul. Ratusz  1 , 11015   Olsztynek, woj. warmińsko-mazurskie, państwo Polska, tel. 89 51954 50, e-mail ratusz@olsztynek.pl, faks 895 195 457.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Adres strony internetowej (URL): bip.olsztynek.pl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Adres profilu nabywcy: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Adres strony internetowej pod którym można uzyskać dostęp do narzędzi i urządzeń lub formatów plików, które nie są ogólnie dostępne bip.olsztynek.pl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I. 2) RODZAJ ZAMAWIAJĄCEGO: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Administracja samorządowa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I.3) WSPÓLNE UDZIELANIE ZAMÓWIENIA </w:t>
      </w:r>
      <w:r w:rsidRPr="00573F5E">
        <w:rPr>
          <w:rFonts w:eastAsia="Times New Roman" w:cstheme="minorHAnsi"/>
          <w:b/>
          <w:bCs/>
          <w:i/>
          <w:iCs/>
          <w:color w:val="000000"/>
          <w:sz w:val="20"/>
          <w:szCs w:val="20"/>
          <w:lang w:eastAsia="pl-PL"/>
        </w:rPr>
        <w:t>(jeżeli dotyczy)</w:t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: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lastRenderedPageBreak/>
        <w:t>rzecz pozostałych zamawiających):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I.4) KOMUNIKACJA: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Nieograniczony, pełny i bezpośredni dostęp do dokumentów z postępowania można uzyskać pod adresem (URL)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Nie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bip.olsztynek.pl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Adres strony internetowej, na której zamieszczona będzie specyfikacja istotnych warunków zamówienia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Nie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bip.olsztynek.pl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Dostęp do dokumentów z postępowania jest ograniczony - więcej informacji można uzyskać pod adresem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Nie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Oferty lub wnioski o dopuszczenie do udziału w postępowaniu należy przesyłać: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Elektronicznie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Nie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adres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Dopuszczone jest przesłanie ofert lub wniosków o dopuszczenie do udziału w postępowaniu w inny sposób: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Nie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Inny sposób: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Wymagane jest przesłanie ofert lub wniosków o dopuszczenie do udziału w postępowaniu w inny sposób: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Tak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Inny sposób: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pocztą, kurierem lub przez posłańca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Adres: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Urząd Miejski w Olsztynku, Ratusz 1 , 11-015 Olsztynek, pokój 11 - sekretariat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Komunikacja elektroniczna wymaga korzystania z narzędzi i urządzeń lub formatów plików, które nie są ogólnie dostępne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Nie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Nieograniczony, pełny, bezpośredni i bezpłatny dostęp do tych narzędzi można uzyskać pod adresem: (URL)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b/>
          <w:bCs/>
          <w:color w:val="000000"/>
          <w:sz w:val="20"/>
          <w:szCs w:val="20"/>
          <w:u w:val="single"/>
          <w:lang w:eastAsia="pl-PL"/>
        </w:rPr>
        <w:t>SEKCJA II: PRZEDMIOT ZAMÓWIENIA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II.1) Nazwa nadana zamówieniu przez zamawiającego: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Modernizacja chodnika oraz budowa parkingu przy skrzyżowaniu ul. Chopina i Krzywej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Numer referencyjny: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ZBI.271.1.2.2018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Przed wszczęciem postępowania o udzielenie zamówienia przeprowadzono dialog techniczny </w:t>
      </w:r>
    </w:p>
    <w:p w:rsidR="00573F5E" w:rsidRPr="00573F5E" w:rsidRDefault="00573F5E" w:rsidP="00573F5E">
      <w:pPr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Nie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II.2) Rodzaj zamówienia: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Roboty budowlane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II.3) Informacja o możliwości składania ofert częściowych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Zamówienie podzielone jest na części: 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Nie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Oferty lub wnioski o dopuszczenie do udziału w postępowaniu można składać w odniesieniu do: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wszystkich części 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Zamawiający zastrzega sobie prawo do udzielenia łącznie następujących części lub grup części: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Maksymalna liczba części zamówienia, na które może zostać udzielone zamówienie jednemu wykonawcy: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lastRenderedPageBreak/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II.4) Krótki opis przedmiotu zamówienia </w:t>
      </w:r>
      <w:r w:rsidRPr="00573F5E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(wielkość, zakres, rodzaj i ilość dostaw, usług lub robót budowlanych lub określenie zapotrzebowania i wymagań )</w:t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 a w przypadku partnerstwa innowacyjnego - określenie zapotrzebowania na innowacyjny produkt, usługę lub roboty budowlane: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 xml:space="preserve">Ogólny zakres zadania obejmuje: a) budowę parkingu dla samochodów osobowych przy ulicy Krzywej wraz z odwodnieniem, b) przebudowę istniejących nawierzchni ciągów pieszych w granicach opracowania, c) przebudowę istniejących sieci infrastruktury technicznej, d) gospodarkę zielenią wysoką i niską. Szczegółowy zakres zadania z podziałem na rodzaj robót: a) Roboty przygotowawcze: Zakres robót przygotowawczych obejmuje dokonanie robót rozbiórkowych istniejących nawierzchni jezdni i chodników. Rozbiórki nawierzchni chodników i obrzeży betonowych należy dokonać ręcznie a odzyskaną z rozbiórki kostkę betonową, płyty chodnikowe i obrzeża betonowe (nadające się do dalszego użytku przekazać Inwestorowi). Ręcznie należy dokonać również rozbiórki istniejącego krawężnika kamiennego 15x35 cm, przeznaczonego do ponownego wbudowania. Przed dokonaniem rozbiórki krawężnika w odległości 15 cm od projektowanego przebiegu w planie krawężnika wzdłuż ulic Krzywej, Składowej i Chopina należy naciąć na całej grubości warstwy bitumiczne nawierzchni jezdni dla ograniczenia niekontrolowanego jej wykruszania. W ramach robót przygotowawczych projektuje się przesadzenie i wycinkę kolidującej z projektowaną nawierzchnią parkingu zieleni wysokiej i niskiej: • klon jawor 1 szt. (do przesadzenia), • tuja kulista (krzew) 1 szt. (do przesadzenia), • jałowiec chiński (krzew) 1 </w:t>
      </w:r>
      <w:proofErr w:type="spellStart"/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szt</w:t>
      </w:r>
      <w:proofErr w:type="spellEnd"/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do usunięcia, b) Przebudowa i budowa elementów sieci infrastruktury technicznej: W ramach projektowanej inwestycji zachodzi konieczność przebudowy istniejących i budowy nowych elementów infrastruktury technicznej. W ramach przebudowy projektuje się korektę przebiegu tras istniejących linii kablowych elektroenergetycznych niskiego napięcia, bez konieczności ich wydłużania. Korekta dotyczy przebiegu w planie w granicach 0-0,3 m. W ramach przebudowy tej sieci projektuje się również montaż na odcinkach przebiegających pod projektowanymi nawierzchniami rur ochronnych dwudzielnych. W ramach projektowanej inwestycji projektuje się również budowę przyłącza kanalizacji deszczowej odprowadzającego wody opadowe i roztopowe z projektowanej nawierzchni parkingu do sieci kanalizacji deszczowej. Projektuje się budowę studzienki ściekowej z kręgów betonowych Dn500 z osadnikiem. Wpust kanalizacyjny żeliwny przystosowany do klasy obciążeń C250. Projektuje się połączenie projektowanej studzienki ściekowej ze studnią rewizyjną na istniejącym kanale deszczowym </w:t>
      </w:r>
      <w:proofErr w:type="spellStart"/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Dn</w:t>
      </w:r>
      <w:proofErr w:type="spellEnd"/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400 przyłączem kanalizacyjnym z rur PCV 200 klasy SN-8. Włączenie do istniejącej studni kanalizacyjnej kaskadowo. c) Budowa parkingu: Zgodnie z obowiązującymi ustaleniami miejscowego planu zagospodarowania terenu, w jednostce urbanistycznej Ks-4 (działka nr 52/2 obręb numer 4, m. Olsztynek) projektuje się parking dla samochodów osobowych. Ilość miejsc postojowych wynosi łącznie 11 szt., w tym jedno miejsce dla niepełnosprawnego. Szerokość miejsc postojowych 2,3 m do 3,6 m (miejsce dla niepełnosprawnego). Długość miejsc postojowych 4,5 m. Miejsca postojowe usytuowane prostopadle do osi drogi manewrowej. Szerokość drogi manewrowej wynosi 5,0 m. Projektuje się nawierzchnię projektowanego parkingu z kostki kamiennej granitowej 8/11 cm spoinowanej zaprawą cementową M-7. Projektowaną kostkę układać na podsypce cementowo-piaskowej gr. 5 cm i podbudowie z kruszywa łamanego stabilizowanego mechanicznie 0/31,5 gr. 22 cm. Podbudowa ułożona na warstwie odsączającej z piasku średniego gr. 15 cm. Odwodnienie powierzchni parkingu powierzchniowo do projektowanej studzienki ściekowej. d) Budowa nawierzchni chodników: Projektuje się budowę nowych, w miejsce rozebranych, nawierzchni chodników. W obszarze strefy A ochrony konserwatorskiej (chodnik w rejonie ulic Składowej i Krzywej) Projektuje się nawierzchnię chodników z płyt granitowych 50x70x8 cm koloru szarego, układanych w trzech rzędach (mijankowo), obramowanych pasami z kostki kamiennej 8/11 cm granitowej koloru szarego. Nawierzchnię tą układać na podsypce cementowo-piaskowej gr. 5 cm. Nawierzchnia posadowiona na podbudowie z betonu C-8/10 gr. 8 cm oraz zagęszczonej warstwie odsączającej z piasku średniego gr. 15 cm. W ramach projektowanych nawierzchni chodników projektuje się wykonanie przy jego krawędzi wnęk do ustawienia ławek parkowych i koszy ulicznych. Wymiary wnęki 1,0x2,2 m. Odwodnienie projektowanych nawierzchni chodników poprzez projektowane spadki podłużne i poprzeczne na przyległy teren zielony lub na istniejące jezdnie ulic Krzywej i Składowej. e) Gospodarka zielenią: W ramach projektowanej inwestycji projektuje się wykonanie prac związanych z gospodarką zielenią wysoką i niską. Prace te obejmują adaptację zieleni istniejącej oraz nowe założenia. Projektuje się pozostawienie wskazanych na planszy projektu zagospodarowania terenu zieleni wysokiej. Kolidujące z projektowaną nawierzchnią parkingu drzewo gatunku klon jawor oraz krzewy gatunku tuja kulista projektuje się do przesadzenia w miejsce uzgodnione z Zamawiającym. Projektuje się nowe nasadzenia zielenią wysoką w miejscach wskazanych na planszy projektu zagospodarowania. Do </w:t>
      </w:r>
      <w:proofErr w:type="spellStart"/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nasadzeń</w:t>
      </w:r>
      <w:proofErr w:type="spellEnd"/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użyć drzew gatunku głóg pośredni odm. </w:t>
      </w:r>
      <w:proofErr w:type="spellStart"/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Paul's</w:t>
      </w:r>
      <w:proofErr w:type="spellEnd"/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</w:t>
      </w:r>
      <w:proofErr w:type="spellStart"/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Scarlet</w:t>
      </w:r>
      <w:proofErr w:type="spellEnd"/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w ilości 4 szt. Projektowana inwestycja zakłada również odbudowę istniejących nawierzchni trawników. W związku z planowaną inwestycją w miejscach wskazanych na planszy projektu zagospodarowania terenu projektuje się zerwanie istniejących trawników, wyrównanie ich powierzchni warstwą ziemi urodzajnej oraz założenie nowych trawników metodą </w:t>
      </w:r>
      <w:proofErr w:type="spellStart"/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hydroobsiewu</w:t>
      </w:r>
      <w:proofErr w:type="spellEnd"/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 xml:space="preserve">. Nowo 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lastRenderedPageBreak/>
        <w:t>założone trawniki w okresie gwarancyjnym wymagają systematycznych zabiegów agrotechnicznych (pielenie, koszenie, opryski) oraz nawadniania do czasu pełnego ukorzenienia. f) Roboty różne: Projektowana inwestycja obejmuje swoim zakresem ustawienie w projektowanych w chodnikach wnękach ławek parkowych oraz koszy ulicznych na śmieci. Konstrukcję ławek stanowią podstawy stalowe lub żeliwne malowane na kolor czarny oraz siedzisko i oparcie z elementów drewnianych. Szerokość ławek 1,50 m. Mocowanie do podłoża za pomocą elementów betonowych prefabrykowanych lub wylewanych na mokro z betonu C-16/20. Obok ławek projektuje się ustawienie koszy na odpady betonowych z płukaną fakturą zewnętrzną. Wkład koszy z blachy stalowej ocynkowanej z blokadą wyjęcia. Łącznie projektuje się ustawienie 5 kompletów ławek z koszami. W celu dostosowania do projektowanych rzędnych, projektuje się przebudowę istniejącej nawierzchni chodnika położonego przy wjeździe na działkę nr 15/13 i 15/15 obręb numer 4, m. Olsztynek z ulicy Chopina. Istniejąca nawierzchnia chodnika z kostki betonowej gr. 6 cm koloru szarego. W ramach przebudowy przewiduje się wykorzystanie do wykonania nawierzchni kostki pochodzącej z rozbiórki wskazanej powyżej nawierzchni. Projektuje się przebudowę istniejącego zjazdu z ulicy Krzywej do obsługi przyległych do istniejących murów obronnych terenów zieleni. Konstrukcja nawierzchni zjazdu analogicznie jak nawierzchnia parkingu - z kostki kamiennej granitowej 8/11 cm. Zadanie objęte jest projektem budowlanym oraz wykonawczym, które są załącznikami do decyzji pozwolenia na budowę numer Ok/1/2018 z dnia 08.01.2018 r. wydanej przez Starostę Olsztyńskiego.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II.5) Główny kod CPV: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45223300-9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Dodatkowe kody CPV: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4"/>
      </w:tblGrid>
      <w:tr w:rsidR="00573F5E" w:rsidRPr="00573F5E" w:rsidTr="00573F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F5E" w:rsidRPr="00573F5E" w:rsidRDefault="00573F5E" w:rsidP="00573F5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73F5E">
              <w:rPr>
                <w:rFonts w:eastAsia="Times New Roman" w:cstheme="minorHAnsi"/>
                <w:sz w:val="20"/>
                <w:szCs w:val="20"/>
                <w:lang w:eastAsia="pl-PL"/>
              </w:rPr>
              <w:t>Kod CPV</w:t>
            </w:r>
          </w:p>
        </w:tc>
      </w:tr>
      <w:tr w:rsidR="00573F5E" w:rsidRPr="00573F5E" w:rsidTr="00573F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F5E" w:rsidRPr="00573F5E" w:rsidRDefault="00573F5E" w:rsidP="00573F5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73F5E">
              <w:rPr>
                <w:rFonts w:eastAsia="Times New Roman" w:cstheme="minorHAnsi"/>
                <w:sz w:val="20"/>
                <w:szCs w:val="20"/>
                <w:lang w:eastAsia="pl-PL"/>
              </w:rPr>
              <w:t>45231300-8</w:t>
            </w:r>
          </w:p>
        </w:tc>
      </w:tr>
      <w:tr w:rsidR="00573F5E" w:rsidRPr="00573F5E" w:rsidTr="00573F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F5E" w:rsidRPr="00573F5E" w:rsidRDefault="00573F5E" w:rsidP="00573F5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73F5E">
              <w:rPr>
                <w:rFonts w:eastAsia="Times New Roman" w:cstheme="minorHAnsi"/>
                <w:sz w:val="20"/>
                <w:szCs w:val="20"/>
                <w:lang w:eastAsia="pl-PL"/>
              </w:rPr>
              <w:t>45231400-9</w:t>
            </w:r>
          </w:p>
        </w:tc>
      </w:tr>
    </w:tbl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II.6) Całkowita wartość zamówienia </w:t>
      </w:r>
      <w:r w:rsidRPr="00573F5E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(jeżeli zamawiający podaje informacje o wartości zamówienia)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Wartość bez VAT: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Waluta: 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Pzp</w:t>
      </w:r>
      <w:proofErr w:type="spellEnd"/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Nie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Pzp</w:t>
      </w:r>
      <w:proofErr w:type="spellEnd"/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miesiącach:   </w:t>
      </w:r>
      <w:r w:rsidRPr="00573F5E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 lub </w:t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dniach: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lub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data rozpoczęcia: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573F5E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 lub </w:t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zakończenia: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2018-06-18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II.9) Informacje dodatkowe: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b/>
          <w:bCs/>
          <w:color w:val="000000"/>
          <w:sz w:val="20"/>
          <w:szCs w:val="20"/>
          <w:u w:val="single"/>
          <w:lang w:eastAsia="pl-PL"/>
        </w:rPr>
        <w:t>SEKCJA III: INFORMACJE O CHARAKTERZE PRAWNYM, EKONOMICZNYM, FINANSOWYM I TECHNICZNYM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III.1) WARUNKI UDZIAŁU W POSTĘPOWANIU 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III.1.1) Kompetencje lub uprawnienia do prowadzenia określonej działalności zawodowej, o ile wynika to z odrębnych przepisów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Określenie warunków: Zamawiający nie wyznacza szczegółowego warunku w tym zakresie. Ocenę spełniania warunku udziału w postępowaniu zamawiający przeprowadzi na podstawie załączonego do oferty oświadczenia.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Informacje dodatkowe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III.1.2) Sytuacja finansowa lub ekonomiczna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Określenie warunków: Zamawiający nie wyznacza szczegółowego warunku w tym zakresie. Ocenę spełniania warunku udziału w postępowaniu zamawiający przeprowadzi na podstawie załączonego do oferty oświadczenia.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Informacje dodatkowe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lastRenderedPageBreak/>
        <w:t>III.1.3) Zdolność techniczna lub zawodowa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Określenie warunków: a)Warunek ten zostanie spełniony, jeżeli wykonawca wykaże, iż w okresie ostatnich pięciu lat przed upływem terminu składania ofert, a jeżeli okres prowadzenia działalności jest krótszy – w tym okresie, wykonał parking, jezdnię bądź chodnik o nawierzchni z kostki kamiennej granitowej o powierzchni co najmniej 550,0 m2. b) Wykonawca musi udowodnić, iż dysponuje lub w celu wykonania przedmiotu zamówienia będzie dysponował przynajmniej jedną osobą, która posiada uprawnienia budowlane do kierowania robotami budowlanymi bez ograniczeń w specjalności drogowej. Osoba ta będzie pełnić funkcję kierownika budowy.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Nie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 xml:space="preserve">Informacje dodatkowe: W przypadku uprawnień dla osób dopuszcza się odpowiadające im uprawnienia, które zostały wydane na podstawie wcześniej obowiązujących przepisów lub odpowiadające im kwalifikacje zawodowe uprawniające do kierowania robotami budowlanymi w danej specjalności nabyte w państwach członkowskich Unii Europejskiej, Konfederacji Szwajcarskiej oraz w państwach Europejskiego Obszaru Gospodarczego, z zastrzeżeniem przepisu art. 12 a ustawy Prawo budowlane (Dz.U.2017.1332 </w:t>
      </w:r>
      <w:proofErr w:type="spellStart"/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t.j</w:t>
      </w:r>
      <w:proofErr w:type="spellEnd"/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.) oraz przepisów ustawy o zasadach uznawania kwalifikacji zawodowych nabytych w państwach członkowskich Unii Europejskiej (Dz. U. 2016, poz.65).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III.2) PODSTAWY WYKLUCZENIA 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 xml:space="preserve">III.2.1) Podstawy wykluczenia określone w art. 24 ust. 1 ustawy </w:t>
      </w:r>
      <w:proofErr w:type="spellStart"/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Pzp</w:t>
      </w:r>
      <w:proofErr w:type="spellEnd"/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 xml:space="preserve">III.2.2) Zamawiający przewiduje wykluczenie wykonawcy na podstawie art. 24 ust. 5 ustawy </w:t>
      </w:r>
      <w:proofErr w:type="spellStart"/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Pzp</w:t>
      </w:r>
      <w:proofErr w:type="spellEnd"/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 xml:space="preserve"> Tak Zamawiający przewiduje następujące fakultatywne podstawy wykluczenia: Tak (podstawa wykluczenia określona w art. 24 ust. 5 pkt 1 ustawy </w:t>
      </w:r>
      <w:proofErr w:type="spellStart"/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Pzp</w:t>
      </w:r>
      <w:proofErr w:type="spellEnd"/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)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bookmarkStart w:id="0" w:name="_GoBack"/>
      <w:bookmarkEnd w:id="0"/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III.3) WYKAZ OŚWIADCZEŃ SKŁADANYCH PRZEZ WYKONAWCĘ W CELU WSTĘPNEGO POTWIERDZENIA, ŻE NIE PODLEGA ON WYKLUCZENIU ORAZ SPEŁNIA WARUNKI UDZIAŁU W POSTĘPOWANIU ORAZ SPEŁNIA KRYTERIA SELEKCJI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Oświadczenie o niepodleganiu wykluczeniu oraz spełnianiu warunków udziału w postępowaniu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Tak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Oświadczenie o spełnianiu kryteriów selekcji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Nie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III.4) WYKAZ OŚWIADCZEŃ LUB DOKUMENTÓW , SKŁADANYCH PRZEZ WYKONAWCĘ W POSTĘPOWANIU NA WEZWANIE ZAMAWIAJACEGO W CELU POTWIERDZENIA OKOLICZNOŚCI, O KTÓRYCH MOWA W ART. 25 UST. 1 PKT 3 USTAWY PZP: 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1) odpisu z właściwego rejestru lub z centralnej ewidencji i informacji o działalności gospodarczej, jeżeli odrębne przepisy wymagają wpisu do rejestru lub ewidencji, w celu potwierdzenia braku podstaw wykluczenia na podstawie art. 24 ust. 5 pkt 1 ustawy; 2) oświadczenia wykonawcy o braku orzeczenia wobec niego tytułem środka zapobiegawczego zakazu ubiegania się o zamówienia publiczne; 3) oświadczenia wykonawcy o przynależności albo braku przynależności do tej samej grupy kapitałowej; w przypadku przynależności do tej samej grupy kapitałowej wykonawca może złożyć wraz z oświadczeniem dokumenty bądź informacje potwierdzające, że powiązania z innym wykonawcą nie prowadzą do zakłócenia konkurencji w postępowaniu.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III.5) WYKAZ OŚWIADCZEŃ LUB DOKUMENTÓW SKŁADANYCH PRZEZ WYKONAWCĘ W POSTĘPOWANIU NA WEZWANIE ZAMAWIAJACEGO W CELU POTWIERDZENIA OKOLICZNOŚCI, O KTÓRYCH MOWA W ART. 25 UST. 1 PKT 1 USTAWY PZP 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III.5.1) W ZAKRESIE SPEŁNIANIA WARUNKÓW UDZIAŁU W POSTĘPOWANIU: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 xml:space="preserve">1) wykazu robót budowlanych wykonanych nie wcześniej niż w okresie ostatnich 5 lat przed upływem terminu składania ofert albo wniosków o dopuszczenie do udziału w postępowaniu, a jeżeli okres prowadzenia działalności jest krótszy - w tym okresie, wraz z podaniem ich rodzaju, wartości, daty, miejsca wykonania i podmiotów, na rzecz których roboty te zostały wykonane,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- inne dokumenty; 2) wykazu osób, skierowanych przez wykonawcę do realizacji zamówienia publicznego, 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lastRenderedPageBreak/>
        <w:t>wykonywanych przez nie czynności oraz informacją o podstawie do dysponowania tymi osobami. 3) oświadczenia na temat wykształcenia i kwalifikacji zawodowych wykonawcy lub kadry kierowniczej wykonawcy;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III.5.2) W ZAKRESIE KRYTERIÓW SELEKCJI: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nie dotyczy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III.6) WYKAZ OŚWIADCZEŃ LUB DOKUMENTÓW SKŁADANYCH PRZEZ WYKONAWCĘ W POSTĘPOWANIU NA WEZWANIE ZAMAWIAJACEGO W CELU POTWIERDZENIA OKOLICZNOŚCI, O KTÓRYCH MOWA W ART. 25 UST. 1 PKT 2 USTAWY PZP 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nie dotyczy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III.7) INNE DOKUMENTY NIE WYMIENIONE W pkt III.3) - III.6)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1) Formularz Ofertowy 2) Wykonawca może w celu potwierdzenia spełniania warunków udziału w postępowaniu, w stosownych sytuacjach oraz w odniesieniu do konkretnego zamówienia, lub jego części, polegać na zdolnościach technicznych lub zawodowych lub sytuacji finansowej lub ekonomicznej innych podmiotów, niezależnie od charakteru prawnego łączących go z nim stosunków prawnych.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zamówienia. 3) Pełnomocnictwa dla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Pełnomocnictwo powinno wyraźnie wskazywać: podmiot udzielający pełnomocnictwa, osobę umocowaną, zakres umocowania. Pełnomocnictwo powinno zostać podpisane przez osoby udzielające umocowania. 4) Jeżeli wykonawca ma siedzibę lub miejsce zamieszkania poza terytorium Rzeczypospolitej Polskiej, zamiast dokumentów, o których mowa w rozdziale VII pkt. 2 SIWZ składa dokument lub dokumenty wystawione w kraju, w którym wykonawca ma siedzibę lub miejsce zamieszkania, potwierdzające odpowiednio, że nie otwarto jego likwidacji ani nie ogłoszono upadłości.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b/>
          <w:bCs/>
          <w:color w:val="000000"/>
          <w:sz w:val="20"/>
          <w:szCs w:val="20"/>
          <w:u w:val="single"/>
          <w:lang w:eastAsia="pl-PL"/>
        </w:rPr>
        <w:t>SEKCJA IV: PROCEDURA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IV.1) OPIS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IV.1.1) Tryb udzielenia zamówienia: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Przetarg nieograniczony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IV.1.2) Zamawiający żąda wniesienia wadium: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Nie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Informacja na temat wadium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IV.1.3) Przewiduje się udzielenie zaliczek na poczet wykonania zamówienia: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Nie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Należy podać informacje na temat udzielania zaliczek: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IV.1.4) Wymaga się złożenia ofert w postaci katalogów elektronicznych lub dołączenia do ofert katalogów elektronicznych: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Nie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Dopuszcza się złożenie ofert w postaci katalogów elektronicznych lub dołączenia do ofert katalogów elektronicznych: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Nie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Informacje dodatkowe: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IV.1.5.) Wymaga się złożenia oferty wariantowej: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Nie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Dopuszcza się złożenie oferty wariantowej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Nie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Złożenie oferty wariantowej dopuszcza się tylko z jednoczesnym złożeniem oferty zasadniczej: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Nie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IV.1.6) Przewidywana liczba wykonawców, którzy zostaną zaproszeni do udziału w postępowaniu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(przetarg ograniczony, negocjacje z ogłoszeniem, dialog konkurencyjny, partnerstwo innowacyjne)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lastRenderedPageBreak/>
        <w:t>Liczba wykonawców  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Przewidywana minimalna liczba wykonawców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Maksymalna liczba wykonawców  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Kryteria selekcji wykonawców: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IV.1.7) Informacje na temat umowy ramowej lub dynamicznego systemu zakupów: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Umowa ramowa będzie zawarta: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Czy przewiduje się ograniczenie liczby uczestników umowy ramowej: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Przewidziana maksymalna liczba uczestników umowy ramowej: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Informacje dodatkowe: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Zamówienie obejmuje ustanowienie dynamicznego systemu zakupów: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Adres strony internetowej, na której będą zamieszczone dodatkowe informacje dotyczące dynamicznego systemu zakupów: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Informacje dodatkowe: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W ramach umowy ramowej/dynamicznego systemu zakupów dopuszcza się złożenie ofert w formie katalogów elektronicznych: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Przewiduje się pobranie ze złożonych katalogów elektronicznych informacji potrzebnych do sporządzenia ofert w ramach umowy ramowej/dynamicznego systemu zakupów: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IV.1.8) Aukcja elektroniczna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Przewidziane jest przeprowadzenie aukcji elektronicznej </w:t>
      </w:r>
      <w:r w:rsidRPr="00573F5E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(przetarg nieograniczony, przetarg ograniczony, negocjacje z ogłoszeniem)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Należy podać adres strony internetowej, na której aukcja będzie prowadzona: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Należy wskazać elementy, których wartości będą przedmiotem aukcji elektronicznej: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Przewiduje się ograniczenia co do przedstawionych wartości, wynikające z opisu przedmiotu zamówienia: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Należy podać, które informacje zostaną udostępnione wykonawcom w trakcie aukcji elektronicznej oraz jaki będzie termin ich udostępnienia: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Informacje dotyczące przebiegu aukcji elektronicznej: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Jaki jest przewidziany sposób postępowania w toku aukcji elektronicznej i jakie będą warunki, na jakich wykonawcy będą mogli licytować (minimalne wysokości postąpień):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Informacje dotyczące wykorzystywanego sprzętu elektronicznego, rozwiązań i specyfikacji technicznych w zakresie połączeń: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Wymagania dotyczące rejestracji i identyfikacji wykonawców w aukcji elektronicznej: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Informacje o liczbie etapów aukcji elektronicznej i czasie ich trwania: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Czas trwania: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Czy wykonawcy, którzy nie złożyli nowych postąpień, zostaną zakwalifikowani do następnego etapu: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Warunki zamknięcia aukcji elektronicznej: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IV.2) KRYTERIA OCENY OFERT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IV.2.1) Kryteria oceny ofert: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IV.2.2) Kryteria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7"/>
        <w:gridCol w:w="839"/>
      </w:tblGrid>
      <w:tr w:rsidR="00573F5E" w:rsidRPr="00573F5E" w:rsidTr="00573F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F5E" w:rsidRPr="00573F5E" w:rsidRDefault="00573F5E" w:rsidP="00573F5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73F5E">
              <w:rPr>
                <w:rFonts w:eastAsia="Times New Roman" w:cstheme="minorHAnsi"/>
                <w:sz w:val="20"/>
                <w:szCs w:val="20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F5E" w:rsidRPr="00573F5E" w:rsidRDefault="00573F5E" w:rsidP="00573F5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73F5E">
              <w:rPr>
                <w:rFonts w:eastAsia="Times New Roman" w:cstheme="minorHAnsi"/>
                <w:sz w:val="20"/>
                <w:szCs w:val="20"/>
                <w:lang w:eastAsia="pl-PL"/>
              </w:rPr>
              <w:t>Znaczenie</w:t>
            </w:r>
          </w:p>
        </w:tc>
      </w:tr>
      <w:tr w:rsidR="00573F5E" w:rsidRPr="00573F5E" w:rsidTr="00573F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F5E" w:rsidRPr="00573F5E" w:rsidRDefault="00573F5E" w:rsidP="00573F5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73F5E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okres gwarancji i rękojmi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F5E" w:rsidRPr="00573F5E" w:rsidRDefault="00573F5E" w:rsidP="00573F5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73F5E">
              <w:rPr>
                <w:rFonts w:eastAsia="Times New Roman" w:cstheme="minorHAnsi"/>
                <w:sz w:val="20"/>
                <w:szCs w:val="20"/>
                <w:lang w:eastAsia="pl-PL"/>
              </w:rPr>
              <w:t>40,00</w:t>
            </w:r>
          </w:p>
        </w:tc>
      </w:tr>
      <w:tr w:rsidR="00573F5E" w:rsidRPr="00573F5E" w:rsidTr="00573F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F5E" w:rsidRPr="00573F5E" w:rsidRDefault="00573F5E" w:rsidP="00573F5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73F5E">
              <w:rPr>
                <w:rFonts w:eastAsia="Times New Roman" w:cstheme="minorHAnsi"/>
                <w:sz w:val="20"/>
                <w:szCs w:val="20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3F5E" w:rsidRPr="00573F5E" w:rsidRDefault="00573F5E" w:rsidP="00573F5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73F5E">
              <w:rPr>
                <w:rFonts w:eastAsia="Times New Roman" w:cstheme="minorHAnsi"/>
                <w:sz w:val="20"/>
                <w:szCs w:val="20"/>
                <w:lang w:eastAsia="pl-PL"/>
              </w:rPr>
              <w:t>60,00</w:t>
            </w:r>
          </w:p>
        </w:tc>
      </w:tr>
    </w:tbl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 xml:space="preserve">IV.2.3) Zastosowanie procedury, o której mowa w art. 24aa ust. 1 ustawy </w:t>
      </w:r>
      <w:proofErr w:type="spellStart"/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Pzp</w:t>
      </w:r>
      <w:proofErr w:type="spellEnd"/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(przetarg nieograniczony)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Tak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IV.3) Negocjacje z ogłoszeniem, dialog konkurencyjny, partnerstwo innowacyjne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IV.3.1) Informacje na temat negocjacji z ogłoszeniem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Minimalne wymagania, które muszą spełniać wszystkie oferty: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Przewidziane jest zastrzeżenie prawa do udzielenia zamówienia na podstawie ofert wstępnych bez przeprowadzenia negocjacji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Przewidziany jest podział negocjacji na etapy w celu ograniczenia liczby ofert: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Należy podać informacje na temat etapów negocjacji (w tym liczbę etapów):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Informacje dodatkowe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IV.3.2) Informacje na temat dialogu konkurencyjnego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Opis potrzeb i wymagań zamawiającego lub informacja o sposobie uzyskania tego opisu: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Wstępny harmonogram postępowania: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Podział dialogu na etapy w celu ograniczenia liczby rozwiązań: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Należy podać informacje na temat etapów dialogu: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Informacje dodatkowe: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IV.3.3) Informacje na temat partnerstwa innowacyjnego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Elementy opisu przedmiotu zamówienia definiujące minimalne wymagania, którym muszą odpowiadać wszystkie oferty: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Informacje dodatkowe: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IV.4) Licytacja elektroniczna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Adres strony internetowej, na której będzie prowadzona licytacja elektroniczna: 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Adres strony internetowej, na której jest dostępny opis przedmiotu zamówienia w licytacji elektronicznej: 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Wymagania dotyczące rejestracji i identyfikacji wykonawców w licytacji elektronicznej, w tym wymagania techniczne urządzeń informatycznych: 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Sposób postępowania w toku licytacji elektronicznej, w tym określenie minimalnych wysokości postąpień: 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Informacje o liczbie etapów licytacji elektronicznej i czasie ich trwania: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Czas trwania: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Wykonawcy, którzy nie złożyli nowych postąpień, zostaną zakwalifikowani do następnego etapu: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Termin składania wniosków o dopuszczenie do udziału w licytacji elektronicznej: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Data: godzina: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Termin otwarcia licytacji elektronicznej: 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Termin i warunki zamknięcia licytacji elektronicznej: 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lastRenderedPageBreak/>
        <w:br/>
        <w:t>Istotne dla stron postanowienia, które zostaną wprowadzone do treści zawieranej umowy w sprawie zamówienia publicznego, albo ogólne warunki umowy, albo wzór umowy: 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Wymagania dotyczące zabezpieczenia należytego wykonania umowy: 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Informacje dodatkowe: </w:t>
      </w:r>
    </w:p>
    <w:p w:rsidR="00573F5E" w:rsidRPr="00573F5E" w:rsidRDefault="00573F5E" w:rsidP="00573F5E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IV.5) ZMIANA UMOWY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Przewiduje się istotne zmiany postanowień zawartej umowy w stosunku do treści oferty, na podstawie której dokonano wyboru wykonawcy: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 Tak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Należy wskazać zakres, charakter zmian oraz warunki wprowadzenia zmian: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Zamawiający ustala projekt umowy, który stanowi załącznik nr 2 do SIWZ. W projekcie umowy przewidziano i opisano jej możliwe istotne zmiany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IV.6) INFORMACJE ADMINISTRACYJNE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IV.6.1) Sposób udostępniania informacji o charakterze poufnym </w:t>
      </w:r>
      <w:r w:rsidRPr="00573F5E">
        <w:rPr>
          <w:rFonts w:eastAsia="Times New Roman" w:cstheme="minorHAnsi"/>
          <w:i/>
          <w:iCs/>
          <w:color w:val="000000"/>
          <w:sz w:val="20"/>
          <w:szCs w:val="20"/>
          <w:lang w:eastAsia="pl-PL"/>
        </w:rPr>
        <w:t>(jeżeli dotyczy):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Środki służące ochronie informacji o charakterze poufnym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IV.6.2) Termin składania ofert lub wniosków o dopuszczenie do udziału w postępowaniu: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Data: 2018-02-16, godzina: 10:00,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Skrócenie terminu składania wniosków, ze względu na pilną potrzebę udzielenia zamówienia (przetarg nieograniczony, przetarg ograniczony, negocjacje z ogłoszeniem):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Nie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Wskazać powody: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Język lub języki, w jakich mogą być sporządzane oferty lub wnioski o dopuszczenie do udziału w postępowaniu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  <w:t>&gt; oferta powinna być sporządzona po polsku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IV.6.3) Termin związania ofertą: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do: okres w dniach: 30 (od ostatecznego terminu składania ofert)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 Nie 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br/>
      </w:r>
      <w:r w:rsidRPr="00573F5E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573F5E">
        <w:rPr>
          <w:rFonts w:eastAsia="Times New Roman" w:cstheme="minorHAnsi"/>
          <w:color w:val="000000"/>
          <w:sz w:val="20"/>
          <w:szCs w:val="20"/>
          <w:lang w:eastAsia="pl-PL"/>
        </w:rPr>
        <w:t> Nie </w:t>
      </w:r>
    </w:p>
    <w:p w:rsidR="00C763B1" w:rsidRPr="00573F5E" w:rsidRDefault="00C763B1" w:rsidP="00573F5E">
      <w:pPr>
        <w:spacing w:after="0" w:line="240" w:lineRule="auto"/>
        <w:rPr>
          <w:rFonts w:cstheme="minorHAnsi"/>
          <w:sz w:val="20"/>
          <w:szCs w:val="20"/>
        </w:rPr>
      </w:pPr>
    </w:p>
    <w:sectPr w:rsidR="00C763B1" w:rsidRPr="00573F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F5E"/>
    <w:rsid w:val="00573F5E"/>
    <w:rsid w:val="00C7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4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37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03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7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7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1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6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73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00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7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1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2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24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67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19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0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43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9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09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38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92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2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7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87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80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5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20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09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79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44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41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5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6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4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8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4039</Words>
  <Characters>24235</Characters>
  <Application>Microsoft Office Word</Application>
  <DocSecurity>0</DocSecurity>
  <Lines>201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Nieciecka</dc:creator>
  <cp:lastModifiedBy>Wioleta Nieciecka</cp:lastModifiedBy>
  <cp:revision>1</cp:revision>
  <dcterms:created xsi:type="dcterms:W3CDTF">2018-02-01T12:02:00Z</dcterms:created>
  <dcterms:modified xsi:type="dcterms:W3CDTF">2018-02-01T12:04:00Z</dcterms:modified>
</cp:coreProperties>
</file>