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5E" w:rsidRPr="00573F5E" w:rsidRDefault="00573F5E" w:rsidP="00573F5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Ogłoszenie nr 512978-N-2018 z dnia 2018-02-01 r.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Gmina Olsztynek reprezentowana przez Burmistrza Olsztynka: Modernizacja chodnika oraz budowa parkingu przy skrzyżowaniu ul. Chopina i Krzywej</w:t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br/>
        <w:t>OGŁOSZENIE O ZAMÓWIENIU - Roboty budowlane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Zamieszczanie ogłoszenia: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Zamieszczanie obowiązkowe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Ogłoszenie dotyczy: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Zamówienia publicznego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Nazwa projektu lub programu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, nie mniejszy niż 30%, osób zatrudnionych przez zakłady pracy chronionej lub wykonawców albo ich jednostki (w %)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Postępowanie przeprowadza centralny zamawiający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Postępowanie przeprowadza podmiot, któremu zamawiający powierzył/powierzyli przeprowadzenie postępowania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Informacje na temat podmiotu któremu zamawiający powierzył/powierzyli prowadzenie postępowania: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Postępowanie jest przeprowadzane wspólnie przez zamawiających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Postępowanie jest przeprowadzane wspólnie z zamawiającymi z innych państw członkowskich Unii Europejskiej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Informacje dodatkowe: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I. 1) NAZWA I ADRES: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Gmina Olsztynek reprezentowana przez Burmistrza Olsztynka, krajowy numer identyfikacyjny 52933800000, ul. ul. Ratusz  1 , 11015   Olsztynek, woj. warmińsko-mazurskie, państwo Polska, tel. 89 51954 50, e-mail ratusz@olsztynek.pl, faks 895 195 457.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 strony internetowej (URL): bip.olsztynek.pl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 profilu nabywcy: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 strony internetowej pod którym można uzyskać dostęp do narzędzi i urządzeń lub formatów plików, które nie są ogólnie dostępne bip.olsztynek.pl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I. 2) RODZAJ ZAMAWIAJĄCEGO: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Administracja samorządowa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I.3) WSPÓLNE UDZIELANIE ZAMÓWIENIA </w:t>
      </w:r>
      <w:r w:rsidRPr="00573F5E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eastAsia="pl-PL"/>
        </w:rPr>
        <w:t>(jeżeli dotyczy)</w:t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rzecz pozostałych zamawiających):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I.4) KOMUNIKACJA: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Nieograniczony, pełny i bezpośredni dostęp do dokumentów z postępowania można uzyskać pod adresem (URL)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bip.olsztynek.pl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Adres strony internetowej, na której zamieszczona będzie specyfikacja istotnych warunków zamówienia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bip.olsztynek.pl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Dostęp do dokumentów z postępowania jest ograniczony - więcej informacji można uzyskać pod adresem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Oferty lub wnioski o dopuszczenie do udziału w postępowaniu należy przesyłać: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Elektronicznie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Inny sposób: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Tak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Inny sposób: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pocztą, kurierem lub przez posłańca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Urząd Miejski w Olsztynku, Ratusz 1 , 11-015 Olsztynek, pokój 11 - sekretariat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Nieograniczony, pełny, bezpośredni i bezpłatny dostęp do tych narzędzi można uzyskać pod adresem: (URL)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II.1) Nazwa nadana zamówieniu przez zamawiającego: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Modernizacja chodnika oraz budowa parkingu przy skrzyżowaniu ul. Chopina i Krzywej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Numer referencyjny: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ZBI.271.1.2.2018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Przed wszczęciem postępowania o udzielenie zamówienia przeprowadzono dialog techniczny </w:t>
      </w:r>
    </w:p>
    <w:p w:rsidR="00573F5E" w:rsidRPr="00573F5E" w:rsidRDefault="00573F5E" w:rsidP="00573F5E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II.2) Rodzaj zamówienia: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Roboty budowlane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II.3) Informacja o możliwości składania ofert częściowych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Zamówienie podzielone jest na części: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Oferty lub wnioski o dopuszczenie do udziału w postępowaniu można składać w odniesieniu do: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wszystkich części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Zamawiający zastrzega sobie prawo do udzielenia łącznie następujących części lub grup części: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II.4) Krótki opis przedmiotu zamówienia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a w przypadku partnerstwa innowacyjnego - określenie zapotrzebowania na innowacyjny produkt, usługę lub roboty budowlane: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Ogólny zakres zadania obejmuje: a) budowę parkingu dla samochodów osobowych przy ulicy Krzywej wraz z odwodnieniem, b) przebudowę istniejących nawierzchni ciągów pieszych w granicach opracowania, c) przebudowę istniejących sieci infrastruktury technicznej, d) gospodarkę zielenią wysoką i niską. Szczegółowy zakres zadania z podziałem na rodzaj robót: a) Roboty przygotowawcze: Zakres robót przygotowawczych obejmuje dokonanie robót rozbiórkowych istniejących nawierzchni jezdni i chodników. Rozbiórki nawierzchni chodników i obrzeży betonowych należy dokonać ręcznie a odzyskaną z rozbiórki kostkę betonową, płyty chodnikowe i obrzeża betonowe (nadające się do dalszego użytku przekazać Inwestorowi). Ręcznie należy dokonać również rozbiórki istniejącego krawężnika kamiennego 15x35 cm, przeznaczonego do ponownego wbudowania. Przed dokonaniem rozbiórki krawężnika w odległości 15 cm od projektowanego przebiegu w planie krawężnika wzdłuż ulic Krzywej, Składowej i Chopina należy naciąć na całej grubości warstwy bitumiczne nawierzchni jezdni dla ograniczenia niekontrolowanego jej wykruszania. W ramach robót przygotowawczych projektuje się przesadzenie i wycinkę kolidującej z projektowaną nawierzchnią parkingu zieleni wysokiej i niskiej: • klon jawor 1 szt. (do przesadzenia), • tuja kulista (krzew) 1 szt. (do przesadzenia), • jałowiec chiński (krzew) 1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szt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usunięcia, b) Przebudowa i budowa elementów sieci infrastruktury technicznej: W ramach projektowanej inwestycji zachodzi konieczność przebudowy istniejących i budowy nowych elementów infrastruktury technicznej. W ramach przebudowy projektuje się korektę przebiegu tras istniejących linii kablowych elektroenergetycznych niskiego napięcia, bez konieczności ich wydłużania. Korekta dotyczy przebiegu w planie w granicach 0-0,3 m. W ramach przebudowy tej sieci projektuje się również montaż na odcinkach przebiegających pod projektowanymi nawierzchniami rur ochronnych dwudzielnych. W ramach projektowanej inwestycji projektuje się również budowę przyłącza kanalizacji deszczowej odprowadzającego wody opadowe i roztopowe z projektowanej nawierzchni parkingu do sieci kanalizacji deszczowej. Projektuje się budowę studzienki ściekowej z kręgów betonowych Dn500 z osadnikiem. Wpust kanalizacyjny żeliwny przystosowany do klasy obciążeń C250. Projektuje się połączenie projektowanej studzienki ściekowej ze studnią rewizyjną na istniejącym kanale deszczowym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Dn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400 przyłączem kanalizacyjnym z rur PCV 200 klasy SN-8. Włączenie do istniejącej studni kanalizacyjnej kaskadowo. c) Budowa parkingu: Zgodnie z obowiązującymi ustaleniami miejscowego planu zagospodarowania terenu, w jednostce urbanistycznej Ks-4 (działka nr 52/2 obręb numer 4, m. Olsztynek) projektuje się parking dla samochodów osobowych. Ilość miejsc postojowych wynosi łącznie 11 szt., w tym jedno miejsce dla niepełnosprawnego. Szerokość miejsc postojowych 2,3 m do 3,6 m (miejsce dla niepełnosprawnego). Długość miejsc postojowych 4,5 m. Miejsca postojowe usytuowane prostopadle do osi drogi manewrowej. Szerokość drogi manewrowej wynosi 5,0 m. Projektuje się nawierzchnię projektowanego parkingu z kostki kamiennej granitowej 8/11 cm spoinowanej zaprawą cementową M-7. Projektowaną kostkę układać na podsypce cementowo-piaskowej gr. 5 cm i podbudowie z kruszywa łamanego stabilizowanego mechanicznie 0/31,5 gr. 22 cm. Podbudowa ułożona na warstwie odsączającej z piasku średniego gr. 15 cm. Odwodnienie powierzchni parkingu powierzchniowo do projektowanej studzienki ściekowej. d) Budowa nawierzchni chodników: Projektuje się budowę nowych, w miejsce rozebranych, nawierzchni chodników. W obszarze strefy A ochrony konserwatorskiej (chodnik w rejonie ulic Składowej i Krzywej) Projektuje się nawierzchnię chodników z płyt granitowych 50x70x8 cm koloru szarego, układanych w trzech rzędach (mijankowo), obramowanych pasami z kostki kamiennej 8/11 cm granitowej koloru szarego. Nawierzchnię tą układać na podsypce cementowo-piaskowej gr. 5 cm. Nawierzchnia posadowiona na podbudowie z betonu C-8/10 gr. 8 cm oraz zagęszczonej warstwie odsączającej z piasku średniego gr. 15 cm. W ramach projektowanych nawierzchni chodników projektuje się wykonanie przy jego krawędzi wnęk do ustawienia ławek parkowych i koszy ulicznych. Wymiary wnęki 1,0x2,2 m. Odwodnienie projektowanych nawierzchni chodników poprzez projektowane spadki podłużne i poprzeczne na przyległy teren zielony lub na istniejące jezdnie ulic Krzywej i Składowej. e) Gospodarka zielenią: W ramach projektowanej inwestycji projektuje się wykonanie prac związanych z gospodarką zielenią wysoką i niską. Prace te obejmują adaptację zieleni istniejącej oraz nowe założenia. Projektuje się pozostawienie wskazanych na planszy projektu zagospodarowania terenu zieleni wysokiej. Kolidujące z projektowaną nawierzchnią parkingu drzewo gatunku klon jawor oraz krzewy gatunku tuja kulista projektuje się do przesadzenia w miejsce uzgodnione z Zamawiającym. Projektuje się nowe nasadzenia zielenią wysoką w miejscach wskazanych na planszy projektu zagospodarowania. Do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nasadzeń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użyć drzew gatunku głóg pośredni odm.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Paul's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Scarlet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ilości 4 szt. Projektowana inwestycja zakłada również odbudowę istniejących nawierzchni trawników. W związku z planowaną inwestycją w miejscach wskazanych na planszy projektu zagospodarowania terenu projektuje się zerwanie istniejących trawników, wyrównanie ich powierzchni warstwą ziemi urodzajnej oraz założenie nowych trawników metodą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hydroobsiewu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Nowo 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założone trawniki w okresie gwarancyjnym wymagają systematycznych zabiegów agrotechnicznych (pielenie, koszenie, opryski) oraz nawadniania do czasu pełnego ukorzenienia. f) Roboty różne: Projektowana inwestycja obejmuje swoim zakresem ustawienie w projektowanych w chodnikach wnękach ławek parkowych oraz koszy ulicznych na śmieci. Konstrukcję ławek stanowią podstawy stalowe lub żeliwne malowane na kolor czarny oraz siedzisko i oparcie z elementów drewnianych. Szerokość ławek 1,50 m. Mocowanie do podłoża za pomocą elementów betonowych prefabrykowanych lub wylewanych na mokro z betonu C-16/20. Obok ławek projektuje się ustawienie koszy na odpady betonowych z płukaną fakturą zewnętrzną. Wkład koszy z blachy stalowej ocynkowanej z blokadą wyjęcia. Łącznie projektuje się ustawienie 5 kompletów ławek z koszami. W celu dostosowania do projektowanych rzędnych, projektuje się przebudowę istniejącej nawierzchni chodnika położonego przy wjeździe na działkę nr 15/13 i 15/15 obręb numer 4, m. Olsztynek z ulicy Chopina. Istniejąca nawierzchnia chodnika z kostki betonowej gr. 6 cm koloru szarego. W ramach przebudowy przewiduje się wykorzystanie do wykonania nawierzchni kostki pochodzącej z rozbiórki wskazanej powyżej nawierzchni. Projektuje się przebudowę istniejącego zjazdu z ulicy Krzywej do obsługi przyległych do istniejących murów obronnych terenów zieleni. Konstrukcja nawierzchni zjazdu analogicznie jak nawierzchnia parkingu - z kostki kamiennej granitowej 8/11 cm. Zadanie objęte jest projektem budowlanym oraz wykonawczym, które są załącznikami do decyzji pozwolenia na budowę numer Ok/1/2018 z dnia 08.01.2018 r. wydanej przez Starostę Olsztyńskiego.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II.5) Główny kod CPV: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45223300-9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Dodatkowe kody CPV: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</w:tblGrid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Kod CPV</w:t>
            </w:r>
          </w:p>
        </w:tc>
      </w:tr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45231300-8</w:t>
            </w:r>
          </w:p>
        </w:tc>
      </w:tr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45231400-9</w:t>
            </w:r>
          </w:p>
        </w:tc>
      </w:tr>
    </w:tbl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II.6) Całkowita wartość zamówienia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(jeżeli zamawiający podaje informacje o wartości zamówienia)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Wartość bez VAT: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Waluta: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miesiącach:  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 lub </w:t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dniach: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lub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data rozpoczęcia: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 lub </w:t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zakończenia: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2018-06-18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II.9) Informacje dodatkowe: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III.1) WARUNKI UDZIAŁU W POSTĘPOWANIU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III.1.2) Sytuacja finansowa lub ekonomiczna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lastRenderedPageBreak/>
        <w:t>III.1.3) Zdolność techniczna lub zawodowa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Określenie warunków: a)Warunek ten zostanie spełniony, jeżeli wykonawca wykaże, iż w okresie ostatnich pięciu lat przed upływem terminu składania ofert, a jeżeli okres prowadzenia działalności jest krótszy – w tym okresie, wykonał parking, jezdnię bądź chodnik o nawierzchni z kostki kamiennej granitowej o powierzchni co najmniej 550,0 m2. b) Wykonawca musi udowodnić, iż dysponuje lub w celu wykonania przedmiotu zamówienia będzie dysponował przynajmniej jedną osobą, która posiada uprawnienia budowlane do kierowania robotami budowlanymi bez ograniczeń w specjalności drogowej. Osoba ta będzie pełnić funkcję kierownika budowy.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Informacje dodatkowe: 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(Dz.U.2017.1332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t.j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.) oraz przepisów ustawy o zasadach uznawania kwalifikacji zawodowych nabytych w państwach członkowskich Unii Europejskiej (Dz. U. 2016, poz.65).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III.2) PODSTAWY WYKLUCZENIA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bookmarkStart w:id="0" w:name="_GoBack"/>
      <w:bookmarkEnd w:id="0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Oświadczenie o niepodleganiu wykluczeniu oraz spełnianiu warunków udziału w postępowaniu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Tak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Oświadczenie o spełnianiu kryteriów selekcji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III.5.1) W ZAKRESIE SPEŁNIANIA WARUNKÓW UDZIAŁU W POSTĘPOWANIU: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wykonywanych przez nie czynności oraz informacją o podstawie do dysponowania tymi osobami. 3) oświadczenia na temat wykształcenia i kwalifikacji zawodowych wykonawcy lub kadry kierowniczej wykonawcy;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III.5.2) W ZAKRESIE KRYTERIÓW SELEKCJI: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 dotyczy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 dotyczy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III.7) INNE DOKUMENTY NIE WYMIENIONE W pkt III.3) - III.6)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IV.1) OPIS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IV.1.1) Tryb udzielenia zamówienia: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Przetarg nieograniczony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IV.1.2) Zamawiający żąda wniesienia wadium: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Informacja na temat wadium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IV.1.3) Przewiduje się udzielenie zaliczek na poczet wykonania zamówienia: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podać informacje na temat udzielania zaliczek: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IV.1.4) Wymaga się złożenia ofert w postaci katalogów elektronicznych lub dołączenia do ofert katalogów elektronicznych: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Dopuszcza się złożenie ofert w postaci katalogów elektronicznych lub dołączenia do ofert katalogów elektronicznych: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IV.1.5.) Wymaga się złożenia oferty wariantowej: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Dopuszcza się złożenie oferty wariantowej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Złożenie oferty wariantowej dopuszcza się tylko z jednoczesnym złożeniem oferty zasadniczej: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IV.1.6) Przewidywana liczba wykonawców, którzy zostaną zaproszeni do udziału w postępowaniu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(przetarg ograniczony, negocjacje z ogłoszeniem, dialog konkurencyjny, partnerstwo innowacyjne)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Liczba wykonawców  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Przewidywana minimalna liczba wykonawców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Maksymalna liczba wykonawców  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Kryteria selekcji wykonawców: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IV.1.7) Informacje na temat umowy ramowej lub dynamicznego systemu zakupów: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Umowa ramowa będzie zawarta: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Czy przewiduje się ograniczenie liczby uczestników umowy ramowej: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Przewidziana maksymalna liczba uczestników umowy ramowej: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Zamówienie obejmuje ustanowienie dynamicznego systemu zakupów: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 strony internetowej, na której będą zamieszczone dodatkowe informacje dotyczące dynamicznego systemu zakupów: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 ramach umowy ramowej/dynamicznego systemu zakupów dopuszcza się złożenie ofert w formie katalogów elektronicznych: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IV.1.8) Aukcja elektroniczna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Przewidziane jest przeprowadzenie aukcji elektronicznej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(przetarg nieograniczony, przetarg ograniczony, negocjacje z ogłoszeniem)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podać adres strony internetowej, na której aukcja będzie prowadzona: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Należy wskazać elementy, których wartości będą przedmiotem aukcji elektronicznej: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dotyczące przebiegu aukcji elektronicznej: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dotyczące wykorzystywanego sprzętu elektronicznego, rozwiązań i specyfikacji technicznych w zakresie połączeń: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Wymagania dotyczące rejestracji i identyfikacji wykonawców w aukcji elektronicznej: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o liczbie etapów aukcji elektronicznej i czasie ich trwania: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Czas trwania: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Czy wykonawcy, którzy nie złożyli nowych postąpień, zostaną zakwalifikowani do następnego etapu: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Warunki zamknięcia aukcji elektronicznej: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IV.2) KRYTERIA OCENY OFERT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IV.2.2) Kryteria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839"/>
      </w:tblGrid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Znaczenie</w:t>
            </w:r>
          </w:p>
        </w:tc>
      </w:tr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40,00</w:t>
            </w:r>
          </w:p>
        </w:tc>
      </w:tr>
      <w:tr w:rsidR="00573F5E" w:rsidRPr="00573F5E" w:rsidTr="00573F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F5E" w:rsidRPr="00573F5E" w:rsidRDefault="00573F5E" w:rsidP="00573F5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3F5E">
              <w:rPr>
                <w:rFonts w:eastAsia="Times New Roman" w:cstheme="minorHAnsi"/>
                <w:sz w:val="20"/>
                <w:szCs w:val="20"/>
                <w:lang w:eastAsia="pl-PL"/>
              </w:rPr>
              <w:t>60,00</w:t>
            </w:r>
          </w:p>
        </w:tc>
      </w:tr>
    </w:tbl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Pzp</w:t>
      </w:r>
      <w:proofErr w:type="spellEnd"/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(przetarg nieograniczony)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Tak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IV.3) Negocjacje z ogłoszeniem, dialog konkurencyjny, partnerstwo innowacyjne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IV.3.1) Informacje na temat negocjacji z ogłoszeniem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Minimalne wymagania, które muszą spełniać wszystkie oferty: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Przewidziane jest zastrzeżenie prawa do udzielenia zamówienia na podstawie ofert wstępnych bez przeprowadzenia negocjacji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Przewidziany jest podział negocjacji na etapy w celu ograniczenia liczby ofert: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podać informacje na temat etapów negocjacji (w tym liczbę etapów):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IV.3.2) Informacje na temat dialogu konkurencyjnego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Opis potrzeb i wymagań zamawiającego lub informacja o sposobie uzyskania tego opisu: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Wstępny harmonogram postępowania: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Podział dialogu na etapy w celu ograniczenia liczby rozwiązań: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podać informacje na temat etapów dialogu: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IV.3.3) Informacje na temat partnerstwa innowacyjnego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Elementy opisu przedmiotu zamówienia definiujące minimalne wymagania, którym muszą odpowiadać wszystkie oferty: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IV.4) Licytacja elektroniczna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Adres strony internetowej, na której będzie prowadzona licytacja elektroniczna: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Adres strony internetowej, na której jest dostępny opis przedmiotu zamówienia w licytacji elektronicznej: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Wymagania dotyczące rejestracji i identyfikacji wykonawców w licytacji elektronicznej, w tym wymagania techniczne urządzeń informatycznych: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Sposób postępowania w toku licytacji elektronicznej, w tym określenie minimalnych wysokości postąpień: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Informacje o liczbie etapów licytacji elektronicznej i czasie ich trwania: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Czas trwania: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Wykonawcy, którzy nie złożyli nowych postąpień, zostaną zakwalifikowani do następnego etapu: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Termin składania wniosków o dopuszczenie do udziału w licytacji elektronicznej: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Data: godzina: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Termin otwarcia licytacji elektronicznej: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Termin i warunki zamknięcia licytacji elektronicznej: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Wymagania dotyczące zabezpieczenia należytego wykonania umowy: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Informacje dodatkowe: </w:t>
      </w:r>
    </w:p>
    <w:p w:rsidR="00573F5E" w:rsidRPr="00573F5E" w:rsidRDefault="00573F5E" w:rsidP="00573F5E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IV.5) ZMIANA UMOWY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Tak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Należy wskazać zakres, charakter zmian oraz warunki wprowadzenia zmian: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Zamawiający ustala projekt umowy, który stanowi załącznik nr 2 do SIWZ. W projekcie umowy przewidziano i opisano jej możliwe istotne zmiany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IV.6) INFORMACJE ADMINISTRACYJNE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IV.6.1) Sposób udostępniania informacji o charakterze poufnym </w:t>
      </w:r>
      <w:r w:rsidRPr="00573F5E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(jeżeli dotyczy):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Środki służące ochronie informacji o charakterze poufnym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IV.6.2) Termin składania ofert lub wniosków o dopuszczenie do udziału w postępowaniu: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Data: 2018-02-16, godzina: 10:00,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Wskazać powody: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Język lub języki, w jakich mogą być sporządzane oferty lub wnioski o dopuszczenie do udziału w postępowaniu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  <w:t>&gt; oferta powinna być sporządzona po polsku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IV.6.3) Termin związania ofertą: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do: okres w dniach: 30 (od ostatecznego terminu składania ofert)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Nie 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573F5E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73F5E">
        <w:rPr>
          <w:rFonts w:eastAsia="Times New Roman" w:cstheme="minorHAnsi"/>
          <w:color w:val="000000"/>
          <w:sz w:val="20"/>
          <w:szCs w:val="20"/>
          <w:lang w:eastAsia="pl-PL"/>
        </w:rPr>
        <w:t> Nie </w:t>
      </w:r>
    </w:p>
    <w:p w:rsidR="00C763B1" w:rsidRPr="00573F5E" w:rsidRDefault="00C763B1" w:rsidP="00573F5E">
      <w:pPr>
        <w:spacing w:after="0" w:line="240" w:lineRule="auto"/>
        <w:rPr>
          <w:rFonts w:cstheme="minorHAnsi"/>
          <w:sz w:val="20"/>
          <w:szCs w:val="20"/>
        </w:rPr>
      </w:pPr>
    </w:p>
    <w:sectPr w:rsidR="00C763B1" w:rsidRPr="0057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5E"/>
    <w:rsid w:val="00573F5E"/>
    <w:rsid w:val="00C7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0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4039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2018-02-01T12:02:00Z</dcterms:created>
  <dcterms:modified xsi:type="dcterms:W3CDTF">2018-02-01T12:04:00Z</dcterms:modified>
</cp:coreProperties>
</file>