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716" w:rsidRPr="00F91716" w:rsidRDefault="00F91716" w:rsidP="00F91716">
      <w:pPr>
        <w:spacing w:after="0" w:line="240" w:lineRule="auto"/>
        <w:rPr>
          <w:rFonts w:eastAsia="Times New Roman" w:cstheme="minorHAnsi"/>
          <w:sz w:val="24"/>
          <w:szCs w:val="24"/>
          <w:lang w:eastAsia="pl-PL"/>
        </w:rPr>
      </w:pPr>
      <w:r w:rsidRPr="00F91716">
        <w:rPr>
          <w:rFonts w:eastAsia="Times New Roman" w:cstheme="minorHAnsi"/>
          <w:color w:val="000000"/>
          <w:sz w:val="24"/>
          <w:szCs w:val="24"/>
          <w:lang w:eastAsia="pl-PL"/>
        </w:rPr>
        <w:t>Ogłoszenie nr 505718-N-2018 z dnia 2018-01-15 r. </w:t>
      </w:r>
      <w:r w:rsidRPr="00F91716">
        <w:rPr>
          <w:rFonts w:eastAsia="Times New Roman" w:cstheme="minorHAnsi"/>
          <w:color w:val="000000"/>
          <w:sz w:val="24"/>
          <w:szCs w:val="24"/>
          <w:lang w:eastAsia="pl-PL"/>
        </w:rPr>
        <w:br/>
      </w:r>
    </w:p>
    <w:p w:rsidR="00F91716" w:rsidRPr="00F91716" w:rsidRDefault="00F91716" w:rsidP="00F91716">
      <w:pPr>
        <w:spacing w:after="0" w:line="240" w:lineRule="auto"/>
        <w:jc w:val="center"/>
        <w:rPr>
          <w:rFonts w:eastAsia="Times New Roman" w:cstheme="minorHAnsi"/>
          <w:b/>
          <w:bCs/>
          <w:color w:val="000000"/>
          <w:sz w:val="24"/>
          <w:szCs w:val="24"/>
          <w:lang w:eastAsia="pl-PL"/>
        </w:rPr>
      </w:pPr>
      <w:r w:rsidRPr="00F91716">
        <w:rPr>
          <w:rFonts w:eastAsia="Times New Roman" w:cstheme="minorHAnsi"/>
          <w:b/>
          <w:bCs/>
          <w:color w:val="000000"/>
          <w:sz w:val="24"/>
          <w:szCs w:val="24"/>
          <w:lang w:eastAsia="pl-PL"/>
        </w:rPr>
        <w:t>Gmina Olsztynek reprezentowana przez Burmistrza Olsztynka: Zagospodarowanie plaży miejskiej</w:t>
      </w:r>
      <w:r w:rsidRPr="00F91716">
        <w:rPr>
          <w:rFonts w:eastAsia="Times New Roman" w:cstheme="minorHAnsi"/>
          <w:b/>
          <w:bCs/>
          <w:color w:val="000000"/>
          <w:sz w:val="24"/>
          <w:szCs w:val="24"/>
          <w:lang w:eastAsia="pl-PL"/>
        </w:rPr>
        <w:br/>
        <w:t>OGŁOSZENIE O ZAMÓWIENIU - Roboty budowlane</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Zamieszczanie ogłoszenia:</w:t>
      </w:r>
      <w:r w:rsidRPr="00F91716">
        <w:rPr>
          <w:rFonts w:eastAsia="Times New Roman" w:cstheme="minorHAnsi"/>
          <w:color w:val="000000"/>
          <w:sz w:val="24"/>
          <w:szCs w:val="24"/>
          <w:lang w:eastAsia="pl-PL"/>
        </w:rPr>
        <w:t> Zamieszczanie obowiązkowe</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Ogłoszenie dotyczy:</w:t>
      </w:r>
      <w:r w:rsidRPr="00F91716">
        <w:rPr>
          <w:rFonts w:eastAsia="Times New Roman" w:cstheme="minorHAnsi"/>
          <w:color w:val="000000"/>
          <w:sz w:val="24"/>
          <w:szCs w:val="24"/>
          <w:lang w:eastAsia="pl-PL"/>
        </w:rPr>
        <w:t> Zamówienia publicznego</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Zamówienie dotyczy projektu lub programu współfinansowanego ze środków Unii Europejskiej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Tak</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Nazwa projektu lub programu</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t>Regionalny Program Operacyjny Województwa Warmińsko-Mazurskiego na lata 2014-2020</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Nie</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br/>
        <w:t xml:space="preserve">Należy podać minimalny procentowy wskaźnik zatrudnienia osób należących do jednej lub więcej kategorii, o których mowa w art. 22 ust. 2 ustawy </w:t>
      </w:r>
      <w:proofErr w:type="spellStart"/>
      <w:r w:rsidRPr="00F91716">
        <w:rPr>
          <w:rFonts w:eastAsia="Times New Roman" w:cstheme="minorHAnsi"/>
          <w:color w:val="000000"/>
          <w:sz w:val="24"/>
          <w:szCs w:val="24"/>
          <w:lang w:eastAsia="pl-PL"/>
        </w:rPr>
        <w:t>Pzp</w:t>
      </w:r>
      <w:proofErr w:type="spellEnd"/>
      <w:r w:rsidRPr="00F91716">
        <w:rPr>
          <w:rFonts w:eastAsia="Times New Roman" w:cstheme="minorHAnsi"/>
          <w:color w:val="000000"/>
          <w:sz w:val="24"/>
          <w:szCs w:val="24"/>
          <w:lang w:eastAsia="pl-PL"/>
        </w:rPr>
        <w:t>, nie mniejszy niż 30%, osób zatrudnionych przez zakłady pracy chronionej lub wykonawców albo ich jednostki (w %) </w:t>
      </w:r>
      <w:r w:rsidRPr="00F91716">
        <w:rPr>
          <w:rFonts w:eastAsia="Times New Roman" w:cstheme="minorHAnsi"/>
          <w:color w:val="000000"/>
          <w:sz w:val="24"/>
          <w:szCs w:val="24"/>
          <w:lang w:eastAsia="pl-PL"/>
        </w:rPr>
        <w:br/>
      </w:r>
    </w:p>
    <w:p w:rsidR="00F91716" w:rsidRPr="00F91716" w:rsidRDefault="00F91716" w:rsidP="00F91716">
      <w:pPr>
        <w:spacing w:after="0" w:line="240" w:lineRule="auto"/>
        <w:rPr>
          <w:rFonts w:eastAsia="Times New Roman" w:cstheme="minorHAnsi"/>
          <w:b/>
          <w:bCs/>
          <w:color w:val="000000"/>
          <w:sz w:val="24"/>
          <w:szCs w:val="24"/>
          <w:lang w:eastAsia="pl-PL"/>
        </w:rPr>
      </w:pPr>
      <w:r w:rsidRPr="00F91716">
        <w:rPr>
          <w:rFonts w:eastAsia="Times New Roman" w:cstheme="minorHAnsi"/>
          <w:b/>
          <w:bCs/>
          <w:color w:val="000000"/>
          <w:sz w:val="24"/>
          <w:szCs w:val="24"/>
          <w:u w:val="single"/>
          <w:lang w:eastAsia="pl-PL"/>
        </w:rPr>
        <w:t>SEKCJA I: ZAMAWIAJĄCY</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Postępowanie przeprowadza centralny zamawiający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Nie</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Postępowanie przeprowadza podmiot, któremu zamawiający powierzył/powierzyli przeprowadzenie postępowania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Nie</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Informacje na temat podmiotu któremu zamawiający powierzył/powierzyli prowadzenie postępowania:</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Postępowanie jest przeprowadzane wspólnie przez zamawiających</w:t>
      </w:r>
      <w:r w:rsidRPr="00F91716">
        <w:rPr>
          <w:rFonts w:eastAsia="Times New Roman" w:cstheme="minorHAnsi"/>
          <w:color w:val="000000"/>
          <w:sz w:val="24"/>
          <w:szCs w:val="24"/>
          <w:lang w:eastAsia="pl-PL"/>
        </w:rPr>
        <w:t>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Nie</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br/>
        <w:t>Jeżeli tak, należy wymienić zamawiających, którzy wspólnie przeprowadzają postępowanie oraz podać adresy ich siedzib, krajowe numery identyfikacyjne oraz osoby do kontaktów wraz z danymi do kontaktów: </w:t>
      </w:r>
      <w:r w:rsidRPr="00F91716">
        <w:rPr>
          <w:rFonts w:eastAsia="Times New Roman" w:cstheme="minorHAnsi"/>
          <w:color w:val="000000"/>
          <w:sz w:val="24"/>
          <w:szCs w:val="24"/>
          <w:lang w:eastAsia="pl-PL"/>
        </w:rPr>
        <w:br/>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Postępowanie jest przeprowadzane wspólnie z zamawiającymi z innych państw członkowskich Unii Europejskiej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Nie</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W przypadku przeprowadzania postępowania wspólnie z zamawiającymi z innych państw członkowskich Unii Europejskiej – mające zastosowanie krajowe prawo zamówień publicznych:</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Informacje dodatkowe:</w:t>
      </w:r>
      <w:r w:rsidRPr="00F91716">
        <w:rPr>
          <w:rFonts w:eastAsia="Times New Roman" w:cstheme="minorHAnsi"/>
          <w:color w:val="000000"/>
          <w:sz w:val="24"/>
          <w:szCs w:val="24"/>
          <w:lang w:eastAsia="pl-PL"/>
        </w:rPr>
        <w:t>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I. 1) NAZWA I ADRES: </w:t>
      </w:r>
      <w:r w:rsidRPr="00F91716">
        <w:rPr>
          <w:rFonts w:eastAsia="Times New Roman" w:cstheme="minorHAnsi"/>
          <w:color w:val="000000"/>
          <w:sz w:val="24"/>
          <w:szCs w:val="24"/>
          <w:lang w:eastAsia="pl-PL"/>
        </w:rPr>
        <w:t>Gmina Olsztynek reprezentowana przez Burmistrza Olsztynka, krajowy numer identyfikacyjny 52933800000, ul. ul. Ratusz  1 , 11015   Olsztynek, woj. warmińsko-</w:t>
      </w:r>
      <w:r w:rsidRPr="00F91716">
        <w:rPr>
          <w:rFonts w:eastAsia="Times New Roman" w:cstheme="minorHAnsi"/>
          <w:color w:val="000000"/>
          <w:sz w:val="24"/>
          <w:szCs w:val="24"/>
          <w:lang w:eastAsia="pl-PL"/>
        </w:rPr>
        <w:lastRenderedPageBreak/>
        <w:t>mazurskie, państwo Polska, tel. 89 51954 50, e-mail ratusz@olsztynek.pl, faks 895 195 457. </w:t>
      </w:r>
      <w:r w:rsidRPr="00F91716">
        <w:rPr>
          <w:rFonts w:eastAsia="Times New Roman" w:cstheme="minorHAnsi"/>
          <w:color w:val="000000"/>
          <w:sz w:val="24"/>
          <w:szCs w:val="24"/>
          <w:lang w:eastAsia="pl-PL"/>
        </w:rPr>
        <w:br/>
        <w:t>Adres strony internetowej (URL): bip.olsztynek.pl </w:t>
      </w:r>
      <w:r w:rsidRPr="00F91716">
        <w:rPr>
          <w:rFonts w:eastAsia="Times New Roman" w:cstheme="minorHAnsi"/>
          <w:color w:val="000000"/>
          <w:sz w:val="24"/>
          <w:szCs w:val="24"/>
          <w:lang w:eastAsia="pl-PL"/>
        </w:rPr>
        <w:br/>
        <w:t>Adres profilu nabywcy: </w:t>
      </w:r>
      <w:r w:rsidRPr="00F91716">
        <w:rPr>
          <w:rFonts w:eastAsia="Times New Roman" w:cstheme="minorHAnsi"/>
          <w:color w:val="000000"/>
          <w:sz w:val="24"/>
          <w:szCs w:val="24"/>
          <w:lang w:eastAsia="pl-PL"/>
        </w:rPr>
        <w:br/>
        <w:t>Adres strony internetowej pod którym można uzyskać dostęp do narzędzi i urządzeń lub formatów plików, które nie są ogólnie dostępne bip.olsztynek.pl</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I. 2) RODZAJ ZAMAWIAJĄCEGO: </w:t>
      </w:r>
      <w:r w:rsidRPr="00F91716">
        <w:rPr>
          <w:rFonts w:eastAsia="Times New Roman" w:cstheme="minorHAnsi"/>
          <w:color w:val="000000"/>
          <w:sz w:val="24"/>
          <w:szCs w:val="24"/>
          <w:lang w:eastAsia="pl-PL"/>
        </w:rPr>
        <w:t>Administracja samorządowa </w:t>
      </w:r>
      <w:r w:rsidRPr="00F91716">
        <w:rPr>
          <w:rFonts w:eastAsia="Times New Roman" w:cstheme="minorHAnsi"/>
          <w:color w:val="000000"/>
          <w:sz w:val="24"/>
          <w:szCs w:val="24"/>
          <w:lang w:eastAsia="pl-PL"/>
        </w:rPr>
        <w:br/>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I.3) WSPÓLNE UDZIELANIE ZAMÓWIENIA </w:t>
      </w:r>
      <w:r w:rsidRPr="00F91716">
        <w:rPr>
          <w:rFonts w:eastAsia="Times New Roman" w:cstheme="minorHAnsi"/>
          <w:b/>
          <w:bCs/>
          <w:i/>
          <w:iCs/>
          <w:color w:val="000000"/>
          <w:sz w:val="24"/>
          <w:szCs w:val="24"/>
          <w:lang w:eastAsia="pl-PL"/>
        </w:rPr>
        <w:t>(jeżeli dotyczy)</w:t>
      </w:r>
      <w:r w:rsidRPr="00F91716">
        <w:rPr>
          <w:rFonts w:eastAsia="Times New Roman" w:cstheme="minorHAnsi"/>
          <w:b/>
          <w:bCs/>
          <w:color w:val="000000"/>
          <w:sz w:val="24"/>
          <w:szCs w:val="24"/>
          <w:lang w:eastAsia="pl-PL"/>
        </w:rPr>
        <w:t>:</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91716">
        <w:rPr>
          <w:rFonts w:eastAsia="Times New Roman" w:cstheme="minorHAnsi"/>
          <w:color w:val="000000"/>
          <w:sz w:val="24"/>
          <w:szCs w:val="24"/>
          <w:lang w:eastAsia="pl-PL"/>
        </w:rPr>
        <w:br/>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I.4) KOMUNIKACJA: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Nieograniczony, pełny i bezpośredni dostęp do dokumentów z postępowania można uzyskać pod adresem (URL)</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Nie </w:t>
      </w:r>
      <w:r w:rsidRPr="00F91716">
        <w:rPr>
          <w:rFonts w:eastAsia="Times New Roman" w:cstheme="minorHAnsi"/>
          <w:color w:val="000000"/>
          <w:sz w:val="24"/>
          <w:szCs w:val="24"/>
          <w:lang w:eastAsia="pl-PL"/>
        </w:rPr>
        <w:br/>
        <w:t>bip.olsztynek.pl</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Adres strony internetowej, na której zamieszczona będzie specyfikacja istotnych warunków zamówienia</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Nie </w:t>
      </w:r>
      <w:r w:rsidRPr="00F91716">
        <w:rPr>
          <w:rFonts w:eastAsia="Times New Roman" w:cstheme="minorHAnsi"/>
          <w:color w:val="000000"/>
          <w:sz w:val="24"/>
          <w:szCs w:val="24"/>
          <w:lang w:eastAsia="pl-PL"/>
        </w:rPr>
        <w:br/>
        <w:t>bip.olsztynek.pl</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Dostęp do dokumentów z postępowania jest ograniczony - więcej informacji można uzyskać pod adresem</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Nie </w:t>
      </w:r>
      <w:r w:rsidRPr="00F91716">
        <w:rPr>
          <w:rFonts w:eastAsia="Times New Roman" w:cstheme="minorHAnsi"/>
          <w:color w:val="000000"/>
          <w:sz w:val="24"/>
          <w:szCs w:val="24"/>
          <w:lang w:eastAsia="pl-PL"/>
        </w:rPr>
        <w:br/>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Oferty lub wnioski o dopuszczenie do udziału w postępowaniu należy przesyłać:</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Elektronicznie</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Nie </w:t>
      </w:r>
      <w:r w:rsidRPr="00F91716">
        <w:rPr>
          <w:rFonts w:eastAsia="Times New Roman" w:cstheme="minorHAnsi"/>
          <w:color w:val="000000"/>
          <w:sz w:val="24"/>
          <w:szCs w:val="24"/>
          <w:lang w:eastAsia="pl-PL"/>
        </w:rPr>
        <w:br/>
        <w:t>adres </w:t>
      </w:r>
      <w:r w:rsidRPr="00F91716">
        <w:rPr>
          <w:rFonts w:eastAsia="Times New Roman" w:cstheme="minorHAnsi"/>
          <w:color w:val="000000"/>
          <w:sz w:val="24"/>
          <w:szCs w:val="24"/>
          <w:lang w:eastAsia="pl-PL"/>
        </w:rPr>
        <w:br/>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Dopuszczone jest przesłanie ofert lub wniosków o dopuszczenie do udziału w postępowaniu w inny sposób:</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t>Nie </w:t>
      </w:r>
      <w:r w:rsidRPr="00F91716">
        <w:rPr>
          <w:rFonts w:eastAsia="Times New Roman" w:cstheme="minorHAnsi"/>
          <w:color w:val="000000"/>
          <w:sz w:val="24"/>
          <w:szCs w:val="24"/>
          <w:lang w:eastAsia="pl-PL"/>
        </w:rPr>
        <w:br/>
        <w:t>Inny sposób: </w:t>
      </w:r>
      <w:r w:rsidRPr="00F91716">
        <w:rPr>
          <w:rFonts w:eastAsia="Times New Roman" w:cstheme="minorHAnsi"/>
          <w:color w:val="000000"/>
          <w:sz w:val="24"/>
          <w:szCs w:val="24"/>
          <w:lang w:eastAsia="pl-PL"/>
        </w:rPr>
        <w:br/>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Wymagane jest przesłanie ofert lub wniosków o dopuszczenie do udziału w postępowaniu w inny sposób:</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t>Tak </w:t>
      </w:r>
      <w:r w:rsidRPr="00F91716">
        <w:rPr>
          <w:rFonts w:eastAsia="Times New Roman" w:cstheme="minorHAnsi"/>
          <w:color w:val="000000"/>
          <w:sz w:val="24"/>
          <w:szCs w:val="24"/>
          <w:lang w:eastAsia="pl-PL"/>
        </w:rPr>
        <w:br/>
        <w:t>Inny sposób: </w:t>
      </w:r>
      <w:r w:rsidRPr="00F91716">
        <w:rPr>
          <w:rFonts w:eastAsia="Times New Roman" w:cstheme="minorHAnsi"/>
          <w:color w:val="000000"/>
          <w:sz w:val="24"/>
          <w:szCs w:val="24"/>
          <w:lang w:eastAsia="pl-PL"/>
        </w:rPr>
        <w:br/>
        <w:t>pocztą, kurierem lub przez posłańca </w:t>
      </w:r>
      <w:r w:rsidRPr="00F91716">
        <w:rPr>
          <w:rFonts w:eastAsia="Times New Roman" w:cstheme="minorHAnsi"/>
          <w:color w:val="000000"/>
          <w:sz w:val="24"/>
          <w:szCs w:val="24"/>
          <w:lang w:eastAsia="pl-PL"/>
        </w:rPr>
        <w:br/>
      </w:r>
      <w:r w:rsidRPr="00F91716">
        <w:rPr>
          <w:rFonts w:eastAsia="Times New Roman" w:cstheme="minorHAnsi"/>
          <w:color w:val="000000"/>
          <w:sz w:val="24"/>
          <w:szCs w:val="24"/>
          <w:lang w:eastAsia="pl-PL"/>
        </w:rPr>
        <w:lastRenderedPageBreak/>
        <w:t>Adres: </w:t>
      </w:r>
      <w:r w:rsidRPr="00F91716">
        <w:rPr>
          <w:rFonts w:eastAsia="Times New Roman" w:cstheme="minorHAnsi"/>
          <w:color w:val="000000"/>
          <w:sz w:val="24"/>
          <w:szCs w:val="24"/>
          <w:lang w:eastAsia="pl-PL"/>
        </w:rPr>
        <w:br/>
        <w:t>Urząd Miejski w Olsztynku, Ratusz 1 , 11-015 Olsztynek, pokój 11 - sekretariat</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Komunikacja elektroniczna wymaga korzystania z narzędzi i urządzeń lub formatów plików, które nie są ogólnie dostępne</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Nie </w:t>
      </w:r>
      <w:r w:rsidRPr="00F91716">
        <w:rPr>
          <w:rFonts w:eastAsia="Times New Roman" w:cstheme="minorHAnsi"/>
          <w:color w:val="000000"/>
          <w:sz w:val="24"/>
          <w:szCs w:val="24"/>
          <w:lang w:eastAsia="pl-PL"/>
        </w:rPr>
        <w:br/>
        <w:t>Nieograniczony, pełny, bezpośredni i bezpłatny dostęp do tych narzędzi można uzyskać pod adresem: (URL) </w:t>
      </w:r>
      <w:r w:rsidRPr="00F91716">
        <w:rPr>
          <w:rFonts w:eastAsia="Times New Roman" w:cstheme="minorHAnsi"/>
          <w:color w:val="000000"/>
          <w:sz w:val="24"/>
          <w:szCs w:val="24"/>
          <w:lang w:eastAsia="pl-PL"/>
        </w:rPr>
        <w:br/>
      </w:r>
    </w:p>
    <w:p w:rsidR="00F91716" w:rsidRPr="00F91716" w:rsidRDefault="00F91716" w:rsidP="00F91716">
      <w:pPr>
        <w:spacing w:after="0" w:line="240" w:lineRule="auto"/>
        <w:rPr>
          <w:rFonts w:eastAsia="Times New Roman" w:cstheme="minorHAnsi"/>
          <w:b/>
          <w:bCs/>
          <w:color w:val="000000"/>
          <w:sz w:val="24"/>
          <w:szCs w:val="24"/>
          <w:lang w:eastAsia="pl-PL"/>
        </w:rPr>
      </w:pPr>
      <w:r w:rsidRPr="00F91716">
        <w:rPr>
          <w:rFonts w:eastAsia="Times New Roman" w:cstheme="minorHAnsi"/>
          <w:b/>
          <w:bCs/>
          <w:color w:val="000000"/>
          <w:sz w:val="24"/>
          <w:szCs w:val="24"/>
          <w:u w:val="single"/>
          <w:lang w:eastAsia="pl-PL"/>
        </w:rPr>
        <w:t>SEKCJA II: PRZEDMIOT ZAMÓWIENIA</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II.1) Nazwa nadana zamówieniu przez zamawiającego: </w:t>
      </w:r>
      <w:r w:rsidRPr="00F91716">
        <w:rPr>
          <w:rFonts w:eastAsia="Times New Roman" w:cstheme="minorHAnsi"/>
          <w:color w:val="000000"/>
          <w:sz w:val="24"/>
          <w:szCs w:val="24"/>
          <w:lang w:eastAsia="pl-PL"/>
        </w:rPr>
        <w:t>Zagospodarowanie plaży miejskiej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Numer referencyjny: </w:t>
      </w:r>
      <w:r w:rsidRPr="00F91716">
        <w:rPr>
          <w:rFonts w:eastAsia="Times New Roman" w:cstheme="minorHAnsi"/>
          <w:color w:val="000000"/>
          <w:sz w:val="24"/>
          <w:szCs w:val="24"/>
          <w:lang w:eastAsia="pl-PL"/>
        </w:rPr>
        <w:t>ZBI.271.1.21.2017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Przed wszczęciem postępowania o udzielenie zamówienia przeprowadzono dialog techniczny </w:t>
      </w:r>
    </w:p>
    <w:p w:rsidR="00F91716" w:rsidRPr="00F91716" w:rsidRDefault="00F91716" w:rsidP="00F91716">
      <w:pPr>
        <w:spacing w:after="0" w:line="240" w:lineRule="auto"/>
        <w:jc w:val="both"/>
        <w:rPr>
          <w:rFonts w:eastAsia="Times New Roman" w:cstheme="minorHAnsi"/>
          <w:color w:val="000000"/>
          <w:sz w:val="24"/>
          <w:szCs w:val="24"/>
          <w:lang w:eastAsia="pl-PL"/>
        </w:rPr>
      </w:pPr>
      <w:r w:rsidRPr="00F91716">
        <w:rPr>
          <w:rFonts w:eastAsia="Times New Roman" w:cstheme="minorHAnsi"/>
          <w:color w:val="000000"/>
          <w:sz w:val="24"/>
          <w:szCs w:val="24"/>
          <w:lang w:eastAsia="pl-PL"/>
        </w:rPr>
        <w:t>Nie</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II.2) Rodzaj zamówienia: </w:t>
      </w:r>
      <w:r w:rsidRPr="00F91716">
        <w:rPr>
          <w:rFonts w:eastAsia="Times New Roman" w:cstheme="minorHAnsi"/>
          <w:color w:val="000000"/>
          <w:sz w:val="24"/>
          <w:szCs w:val="24"/>
          <w:lang w:eastAsia="pl-PL"/>
        </w:rPr>
        <w:t>Roboty budowlane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II.3) Informacja o możliwości składania ofert częściowych</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t>Zamówienie podzielone jest na części: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Nie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Oferty lub wnioski o dopuszczenie do udziału w postępowaniu można składać w odniesieniu do:</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Zamawiający zastrzega sobie prawo do udzielenia łącznie następujących części lub grup części:</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Maksymalna liczba części zamówienia, na które może zostać udzielone zamówienie jednemu wykonawcy:</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II.4) Krótki opis przedmiotu zamówienia </w:t>
      </w:r>
      <w:r w:rsidRPr="00F91716">
        <w:rPr>
          <w:rFonts w:eastAsia="Times New Roman" w:cstheme="minorHAnsi"/>
          <w:i/>
          <w:iCs/>
          <w:color w:val="000000"/>
          <w:sz w:val="24"/>
          <w:szCs w:val="24"/>
          <w:lang w:eastAsia="pl-PL"/>
        </w:rPr>
        <w:t>(wielkość, zakres, rodzaj i ilość dostaw, usług lub robót budowlanych lub określenie zapotrzebowania i wymagań )</w:t>
      </w:r>
      <w:r w:rsidRPr="00F91716">
        <w:rPr>
          <w:rFonts w:eastAsia="Times New Roman" w:cstheme="minorHAnsi"/>
          <w:b/>
          <w:bCs/>
          <w:color w:val="000000"/>
          <w:sz w:val="24"/>
          <w:szCs w:val="24"/>
          <w:lang w:eastAsia="pl-PL"/>
        </w:rPr>
        <w:t> a w przypadku partnerstwa innowacyjnego - określenie zapotrzebowania na innowacyjny produkt, usługę lub roboty budowlane: </w:t>
      </w:r>
      <w:r w:rsidRPr="00F91716">
        <w:rPr>
          <w:rFonts w:eastAsia="Times New Roman" w:cstheme="minorHAnsi"/>
          <w:color w:val="000000"/>
          <w:sz w:val="24"/>
          <w:szCs w:val="24"/>
          <w:lang w:eastAsia="pl-PL"/>
        </w:rPr>
        <w:t xml:space="preserve">Zadanie obejmuje projekt budowlany, który jest załącznikiem do decyzji pozwolenia na budowę numer Ok/27/2017 z dnia 24 sierpnia 2017 r. wydanej przez Starostę Olsztyńskiego. Przedmiotem zadania jest zagospodarowanie plaży miejskiej położonej nad jeziorem </w:t>
      </w:r>
      <w:proofErr w:type="spellStart"/>
      <w:r w:rsidRPr="00F91716">
        <w:rPr>
          <w:rFonts w:eastAsia="Times New Roman" w:cstheme="minorHAnsi"/>
          <w:color w:val="000000"/>
          <w:sz w:val="24"/>
          <w:szCs w:val="24"/>
          <w:lang w:eastAsia="pl-PL"/>
        </w:rPr>
        <w:t>Jemiołowskim</w:t>
      </w:r>
      <w:proofErr w:type="spellEnd"/>
      <w:r w:rsidRPr="00F91716">
        <w:rPr>
          <w:rFonts w:eastAsia="Times New Roman" w:cstheme="minorHAnsi"/>
          <w:color w:val="000000"/>
          <w:sz w:val="24"/>
          <w:szCs w:val="24"/>
          <w:lang w:eastAsia="pl-PL"/>
        </w:rPr>
        <w:t xml:space="preserve"> w miejscowości Olsztynek. Zakres całego zamierzenia obejmuje przede wszystkim uporządkowanie obszaru, uzyskanie czytelnej kompozycji urbanistycznej wykorzystującej naturalne ukształtowanie terenu, punkty widokowe, istniejące zespoły zieleni i otwarcia na przestrzeń plaży i malownicze jezioro. Projekt zakłada rozbiórkę zniszczonego budynku znajdującego się̨ nad brzegiem jeziora oraz rozbiórkę̨ starego, drewnianego pomostu, w miejsce którego zaprojektowano dwa pomosty pływające: cumowniczy zakończony punktem widokowym oraz kąpielowy. W ramach zadania inwestycyjnego zaprojektowano także obiekty kubaturowe: budynek magazynu sprzętu pływającego, budynek obsługi plaży, a także 3 altany biwakowe. Na terenie zaprojektowano także obiekty służące rekreacji: amfiteatr terenowy, plac zabaw dla dzieci, siłownie terenową, boisko wielofunkcyjne, a także ciąg ścieżek pieszo-rowerowych i drogę dojazdową </w:t>
      </w:r>
      <w:r w:rsidRPr="00F91716">
        <w:rPr>
          <w:rFonts w:eastAsia="Times New Roman" w:cstheme="minorHAnsi"/>
          <w:color w:val="000000"/>
          <w:sz w:val="24"/>
          <w:szCs w:val="24"/>
          <w:lang w:eastAsia="pl-PL"/>
        </w:rPr>
        <w:lastRenderedPageBreak/>
        <w:t xml:space="preserve">, ciąg pieszo-jezdny zapewniające komunikację, oraz inne obiekty małej architektury widoczne na planie zagospodarowania terenu. W ramach umowy będą też wykonane: kanalizacja sanitarna, deszczowa oraz sieć wodociągowa a także instalacje </w:t>
      </w:r>
      <w:proofErr w:type="spellStart"/>
      <w:r w:rsidRPr="00F91716">
        <w:rPr>
          <w:rFonts w:eastAsia="Times New Roman" w:cstheme="minorHAnsi"/>
          <w:color w:val="000000"/>
          <w:sz w:val="24"/>
          <w:szCs w:val="24"/>
          <w:lang w:eastAsia="pl-PL"/>
        </w:rPr>
        <w:t>wod-kan</w:t>
      </w:r>
      <w:proofErr w:type="spellEnd"/>
      <w:r w:rsidRPr="00F91716">
        <w:rPr>
          <w:rFonts w:eastAsia="Times New Roman" w:cstheme="minorHAnsi"/>
          <w:color w:val="000000"/>
          <w:sz w:val="24"/>
          <w:szCs w:val="24"/>
          <w:lang w:eastAsia="pl-PL"/>
        </w:rPr>
        <w:t xml:space="preserve">, elektryczne, teletechniczne, CCTV wraz z przyłączami niezbędne do prawidłowego funkcjonowania plaży miejskiej. 2. Budowa pomostów pływających polega na montażu pływaków siatkobetonowych hydrotechnicznych wypełnionych styropianem o gęstości 35kg/m3. Beton pływaków ma mieć następujące parametry: klasa C35/45 , nasiąkliwość nie więcej niż 4% , mrozoodporność nie mniej niż F200. Okucia pływaków ze stali nierdzewnej lub ocynkowanej ogniowo. Podłużnice łączące pływaki należy wykonać z tarcicy sosnowej C35, struganej i impregnowanej ciśnieniowo środkami impregnacyjnymi </w:t>
      </w:r>
      <w:proofErr w:type="spellStart"/>
      <w:r w:rsidRPr="00F91716">
        <w:rPr>
          <w:rFonts w:eastAsia="Times New Roman" w:cstheme="minorHAnsi"/>
          <w:color w:val="000000"/>
          <w:sz w:val="24"/>
          <w:szCs w:val="24"/>
          <w:lang w:eastAsia="pl-PL"/>
        </w:rPr>
        <w:t>niewymywalnymi</w:t>
      </w:r>
      <w:proofErr w:type="spellEnd"/>
      <w:r w:rsidRPr="00F91716">
        <w:rPr>
          <w:rFonts w:eastAsia="Times New Roman" w:cstheme="minorHAnsi"/>
          <w:color w:val="000000"/>
          <w:sz w:val="24"/>
          <w:szCs w:val="24"/>
          <w:lang w:eastAsia="pl-PL"/>
        </w:rPr>
        <w:t xml:space="preserve">, nieszkodliwymi dla organizmów wodnych. Pokład pomostów wykonany z tarcicy sosnowej struganej i ryflowanej grubości 30 mm, impregnowanej ciśnieniowo środkami impregnacyjnymi. Pomost wyposażony w jednostronną balustradę o wysokości 110cm wykonaną z tarcicy sosnowej struganej. </w:t>
      </w:r>
      <w:proofErr w:type="spellStart"/>
      <w:r w:rsidRPr="00F91716">
        <w:rPr>
          <w:rFonts w:eastAsia="Times New Roman" w:cstheme="minorHAnsi"/>
          <w:color w:val="000000"/>
          <w:sz w:val="24"/>
          <w:szCs w:val="24"/>
          <w:lang w:eastAsia="pl-PL"/>
        </w:rPr>
        <w:t>Kotwienie</w:t>
      </w:r>
      <w:proofErr w:type="spellEnd"/>
      <w:r w:rsidRPr="00F91716">
        <w:rPr>
          <w:rFonts w:eastAsia="Times New Roman" w:cstheme="minorHAnsi"/>
          <w:color w:val="000000"/>
          <w:sz w:val="24"/>
          <w:szCs w:val="24"/>
          <w:lang w:eastAsia="pl-PL"/>
        </w:rPr>
        <w:t xml:space="preserve"> pomostu systemowe za pomocą kotwic betonowych wg producenta pływaków. Pomost wyposażony w drabinki bezpieczeństwa wykonane ze stali ocynkowanej ogniowo oraz słupki na koła ratunkowe, maszt na flagę obecności ratownika, tablice informacyjne i ostrzegawcze oraz regulamin. Wykonana konstrukcja musi posiadać możliwość zamontowania w przyszłości pomostów cumowniczych dla łódek i kajaków. Wykonawca przedstawi do akceptacji Zamawiającemu projekt warsztatowy. 3. Zamawiający wymaga, ze względu na konieczność zastosowania nawierzchni w pełni rozbieralnej, zamianę w warstwie dodatkowego wzmocnienia podłoża wykonanej metodą stabilizacji gruntu cementem (wg projektu budowlanego) na wykonanie warstwy z kruszywa łamanego stabilizowanego mechanicznie o frakcji 0-63 mm w warstwie o grubości po zagęszczeniu co najmniej 30 cm. 4. Zamawiający wymaga przedstawienia podczas realizacji zadania projektu zagospodarowania zieleni do akceptacji. Projekt zieleni musi być zgodny z ogólną koncepcją przedstawioną na Planie Zagospodarowania Terenu stanowiącym integralną część projektu budowlanego. 5. Zamawiający wymaga przedstawienia podczas realizacji zadania koncepcji placu zabaw do akceptacji. Koncepcja musi być zgodna z zapisami w projekcie budowlanym. 6. Zamawiający wymaga przedstawienia podczas realizacji zadania koncepcji siłowni zewnętrznej do akceptacji. Koncepcja musi być zgodna z zapisami w projekcie budowlanym. 7. Zamawiający wymaga aby projekt zieleni oraz koncepcje placu zabaw oraz siłowni zewnętrznej zostały przedstawione do akceptacji w terminie 30 dni od dnia podpisania umowy. 8. Zamawiający wymaga dodatkowo wykonania trzech masztów flagowych w miejscu ustalonym na etapie realizacji prac. Maszty flagowe muszą spełniać określone niżej parametry: a. Wysokość: 6,0 m. b. Grubość ścianki 3,0 mm. c. Montowane na gotowym prefabrykowanym fundamencie dobranym do rodzaju masztu np. Fundament tym B-50 lub Z-50. d. Materiał: aluminium. e. Kolor: srebrny. f. Szkic masztu stanowi załącznik numer 5 do niniejszej SIWZ. 9. Wykonawca wykona dwa natryski zewnętrzne w miejscu ustalonym podczas realizacji prac. Natryski muszą spełniać niżej wymienione parametry: a. Materiał: stal nierdzewna AISI-304. b. Średnica rurki: min. 63 mm. c. Wysokość (od podłoża do głowicy): min. 2,0 m. d. Jedno przyłącze na wodę zimną. e. Jeden zawór czasowy oraz kran do mycia nóg (umożliwiający podłączenie do niego także węża ogrodowego). f. Głowica wykonana ze stali nierdzewnej. g. Przytwierdzany do podłoża za pomocą kotwy montażowej. h. Dla każdego z dwóch natrysków należy przewidzieć miejsce o wymiarach 2,0x2,0 m z materiału chłonnego – np. żwiru o obłych krawędziach o frakcji 4-16 mm. Miejsce musi być wygrodzone obrzeżami betonowymi 5x20 cm. i. Dla natrysku musi zostać zapewniona kratka odpływowa podłączona do kanalizacji sanitarnej. Kratka odpływowa musi zostać wykonana </w:t>
      </w:r>
      <w:r w:rsidRPr="00F91716">
        <w:rPr>
          <w:rFonts w:eastAsia="Times New Roman" w:cstheme="minorHAnsi"/>
          <w:color w:val="000000"/>
          <w:sz w:val="24"/>
          <w:szCs w:val="24"/>
          <w:lang w:eastAsia="pl-PL"/>
        </w:rPr>
        <w:lastRenderedPageBreak/>
        <w:t>ze stali nierdzewnej. 10. Wykonawca musi na własny koszt trwale wygrodzić teren budowy w sposób uniemożliwiający do niego dostęp osobom postronnym oraz odpowiednio oznakować – zgodnie z obowiązującymi przepisami. 11. Na boiska ma zostać zastosowany piasek rzeczny – uziarnienie od 0-2 mm – płukany. 12. Wykonawca zobowiązany będzie do dostarczenia Zamawiającemu atestu czystości dna koryta jeziora wykonany w obrębie wykonywanych prac montażu pomostów. 13. Wykonawca wykona dodatkowe okablowanie w budynku obsługi plaży oraz w budynku magazynu sprzętu pod montowane przez Zamawiającego w przyszłości systemy alarmowe. 14. Wykonawca będzie odpowiedzialny za ustawienie tablicy informacyjno-promocyjnej projektu. Zasady promowania projektu opisane są pod adresem internetowym: http://rpo.warmia.mazury.pl/artykul/3346/zasady-dla-umow-podpisanych-do-31-grudnia-2017-roku </w:t>
      </w:r>
      <w:r w:rsidRPr="00F91716">
        <w:rPr>
          <w:rFonts w:eastAsia="Times New Roman" w:cstheme="minorHAnsi"/>
          <w:color w:val="000000"/>
          <w:sz w:val="24"/>
          <w:szCs w:val="24"/>
          <w:lang w:eastAsia="pl-PL"/>
        </w:rPr>
        <w:br/>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II.5) Główny kod CPV: </w:t>
      </w:r>
      <w:r w:rsidRPr="00F91716">
        <w:rPr>
          <w:rFonts w:eastAsia="Times New Roman" w:cstheme="minorHAnsi"/>
          <w:color w:val="000000"/>
          <w:sz w:val="24"/>
          <w:szCs w:val="24"/>
          <w:lang w:eastAsia="pl-PL"/>
        </w:rPr>
        <w:t>45200000-9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Dodatkowe kody CPV:</w:t>
      </w:r>
      <w:r w:rsidRPr="00F91716">
        <w:rPr>
          <w:rFonts w:eastAsia="Times New Roman" w:cstheme="minorHAnsi"/>
          <w:color w:val="000000"/>
          <w:sz w:val="24"/>
          <w:szCs w:val="24"/>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9"/>
      </w:tblGrid>
      <w:tr w:rsidR="00F91716" w:rsidRPr="00F91716" w:rsidTr="00F91716">
        <w:tc>
          <w:tcPr>
            <w:tcW w:w="0" w:type="auto"/>
            <w:tcBorders>
              <w:top w:val="single" w:sz="6" w:space="0" w:color="000000"/>
              <w:left w:val="single" w:sz="6" w:space="0" w:color="000000"/>
              <w:bottom w:val="single" w:sz="6" w:space="0" w:color="000000"/>
              <w:right w:val="single" w:sz="6" w:space="0" w:color="000000"/>
            </w:tcBorders>
            <w:vAlign w:val="center"/>
            <w:hideMark/>
          </w:tcPr>
          <w:p w:rsidR="00F91716" w:rsidRPr="00F91716" w:rsidRDefault="00F91716" w:rsidP="00F91716">
            <w:pPr>
              <w:spacing w:after="0" w:line="240" w:lineRule="auto"/>
              <w:rPr>
                <w:rFonts w:eastAsia="Times New Roman" w:cstheme="minorHAnsi"/>
                <w:sz w:val="24"/>
                <w:szCs w:val="24"/>
                <w:lang w:eastAsia="pl-PL"/>
              </w:rPr>
            </w:pPr>
            <w:r w:rsidRPr="00F91716">
              <w:rPr>
                <w:rFonts w:eastAsia="Times New Roman" w:cstheme="minorHAnsi"/>
                <w:sz w:val="24"/>
                <w:szCs w:val="24"/>
                <w:lang w:eastAsia="pl-PL"/>
              </w:rPr>
              <w:t>Kod CPV</w:t>
            </w:r>
          </w:p>
        </w:tc>
      </w:tr>
      <w:tr w:rsidR="00F91716" w:rsidRPr="00F91716" w:rsidTr="00F91716">
        <w:tc>
          <w:tcPr>
            <w:tcW w:w="0" w:type="auto"/>
            <w:tcBorders>
              <w:top w:val="single" w:sz="6" w:space="0" w:color="000000"/>
              <w:left w:val="single" w:sz="6" w:space="0" w:color="000000"/>
              <w:bottom w:val="single" w:sz="6" w:space="0" w:color="000000"/>
              <w:right w:val="single" w:sz="6" w:space="0" w:color="000000"/>
            </w:tcBorders>
            <w:vAlign w:val="center"/>
            <w:hideMark/>
          </w:tcPr>
          <w:p w:rsidR="00F91716" w:rsidRPr="00F91716" w:rsidRDefault="00F91716" w:rsidP="00F91716">
            <w:pPr>
              <w:spacing w:after="0" w:line="240" w:lineRule="auto"/>
              <w:rPr>
                <w:rFonts w:eastAsia="Times New Roman" w:cstheme="minorHAnsi"/>
                <w:sz w:val="24"/>
                <w:szCs w:val="24"/>
                <w:lang w:eastAsia="pl-PL"/>
              </w:rPr>
            </w:pPr>
            <w:r w:rsidRPr="00F91716">
              <w:rPr>
                <w:rFonts w:eastAsia="Times New Roman" w:cstheme="minorHAnsi"/>
                <w:sz w:val="24"/>
                <w:szCs w:val="24"/>
                <w:lang w:eastAsia="pl-PL"/>
              </w:rPr>
              <w:t>45111200-0</w:t>
            </w:r>
          </w:p>
        </w:tc>
      </w:tr>
      <w:tr w:rsidR="00F91716" w:rsidRPr="00F91716" w:rsidTr="00F91716">
        <w:tc>
          <w:tcPr>
            <w:tcW w:w="0" w:type="auto"/>
            <w:tcBorders>
              <w:top w:val="single" w:sz="6" w:space="0" w:color="000000"/>
              <w:left w:val="single" w:sz="6" w:space="0" w:color="000000"/>
              <w:bottom w:val="single" w:sz="6" w:space="0" w:color="000000"/>
              <w:right w:val="single" w:sz="6" w:space="0" w:color="000000"/>
            </w:tcBorders>
            <w:vAlign w:val="center"/>
            <w:hideMark/>
          </w:tcPr>
          <w:p w:rsidR="00F91716" w:rsidRPr="00F91716" w:rsidRDefault="00F91716" w:rsidP="00F91716">
            <w:pPr>
              <w:spacing w:after="0" w:line="240" w:lineRule="auto"/>
              <w:rPr>
                <w:rFonts w:eastAsia="Times New Roman" w:cstheme="minorHAnsi"/>
                <w:sz w:val="24"/>
                <w:szCs w:val="24"/>
                <w:lang w:eastAsia="pl-PL"/>
              </w:rPr>
            </w:pPr>
            <w:r w:rsidRPr="00F91716">
              <w:rPr>
                <w:rFonts w:eastAsia="Times New Roman" w:cstheme="minorHAnsi"/>
                <w:sz w:val="24"/>
                <w:szCs w:val="24"/>
                <w:lang w:eastAsia="pl-PL"/>
              </w:rPr>
              <w:t>45330000-9</w:t>
            </w:r>
          </w:p>
        </w:tc>
      </w:tr>
      <w:tr w:rsidR="00F91716" w:rsidRPr="00F91716" w:rsidTr="00F91716">
        <w:tc>
          <w:tcPr>
            <w:tcW w:w="0" w:type="auto"/>
            <w:tcBorders>
              <w:top w:val="single" w:sz="6" w:space="0" w:color="000000"/>
              <w:left w:val="single" w:sz="6" w:space="0" w:color="000000"/>
              <w:bottom w:val="single" w:sz="6" w:space="0" w:color="000000"/>
              <w:right w:val="single" w:sz="6" w:space="0" w:color="000000"/>
            </w:tcBorders>
            <w:vAlign w:val="center"/>
            <w:hideMark/>
          </w:tcPr>
          <w:p w:rsidR="00F91716" w:rsidRPr="00F91716" w:rsidRDefault="00F91716" w:rsidP="00F91716">
            <w:pPr>
              <w:spacing w:after="0" w:line="240" w:lineRule="auto"/>
              <w:rPr>
                <w:rFonts w:eastAsia="Times New Roman" w:cstheme="minorHAnsi"/>
                <w:sz w:val="24"/>
                <w:szCs w:val="24"/>
                <w:lang w:eastAsia="pl-PL"/>
              </w:rPr>
            </w:pPr>
            <w:r w:rsidRPr="00F91716">
              <w:rPr>
                <w:rFonts w:eastAsia="Times New Roman" w:cstheme="minorHAnsi"/>
                <w:sz w:val="24"/>
                <w:szCs w:val="24"/>
                <w:lang w:eastAsia="pl-PL"/>
              </w:rPr>
              <w:t>45310000-3</w:t>
            </w:r>
          </w:p>
        </w:tc>
      </w:tr>
    </w:tbl>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br/>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II.6) Całkowita wartość zamówienia </w:t>
      </w:r>
      <w:r w:rsidRPr="00F91716">
        <w:rPr>
          <w:rFonts w:eastAsia="Times New Roman" w:cstheme="minorHAnsi"/>
          <w:i/>
          <w:iCs/>
          <w:color w:val="000000"/>
          <w:sz w:val="24"/>
          <w:szCs w:val="24"/>
          <w:lang w:eastAsia="pl-PL"/>
        </w:rPr>
        <w:t>(jeżeli zamawiający podaje informacje o wartości zamówienia)</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t>Wartość bez VAT: </w:t>
      </w:r>
      <w:r w:rsidRPr="00F91716">
        <w:rPr>
          <w:rFonts w:eastAsia="Times New Roman" w:cstheme="minorHAnsi"/>
          <w:color w:val="000000"/>
          <w:sz w:val="24"/>
          <w:szCs w:val="24"/>
          <w:lang w:eastAsia="pl-PL"/>
        </w:rPr>
        <w:br/>
        <w:t>Waluta: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br/>
      </w:r>
      <w:r w:rsidRPr="00F91716">
        <w:rPr>
          <w:rFonts w:eastAsia="Times New Roman" w:cstheme="minorHAnsi"/>
          <w:i/>
          <w:iCs/>
          <w:color w:val="000000"/>
          <w:sz w:val="24"/>
          <w:szCs w:val="24"/>
          <w:lang w:eastAsia="pl-PL"/>
        </w:rPr>
        <w:t>(w przypadku umów ramowych lub dynamicznego systemu zakupów – szacunkowa całkowita maksymalna wartość w całym okresie obowiązywania umowy ramowej lub dynamicznego systemu zakupów)</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 xml:space="preserve">II.7) Czy przewiduje się udzielenie zamówień, o których mowa w art. 67 ust. 1 pkt 6 i 7 lub w art. 134 ust. 6 pkt 3 ustawy </w:t>
      </w:r>
      <w:proofErr w:type="spellStart"/>
      <w:r w:rsidRPr="00F91716">
        <w:rPr>
          <w:rFonts w:eastAsia="Times New Roman" w:cstheme="minorHAnsi"/>
          <w:b/>
          <w:bCs/>
          <w:color w:val="000000"/>
          <w:sz w:val="24"/>
          <w:szCs w:val="24"/>
          <w:lang w:eastAsia="pl-PL"/>
        </w:rPr>
        <w:t>Pzp</w:t>
      </w:r>
      <w:proofErr w:type="spellEnd"/>
      <w:r w:rsidRPr="00F91716">
        <w:rPr>
          <w:rFonts w:eastAsia="Times New Roman" w:cstheme="minorHAnsi"/>
          <w:b/>
          <w:bCs/>
          <w:color w:val="000000"/>
          <w:sz w:val="24"/>
          <w:szCs w:val="24"/>
          <w:lang w:eastAsia="pl-PL"/>
        </w:rPr>
        <w:t>: </w:t>
      </w:r>
      <w:r w:rsidRPr="00F91716">
        <w:rPr>
          <w:rFonts w:eastAsia="Times New Roman" w:cstheme="minorHAnsi"/>
          <w:color w:val="000000"/>
          <w:sz w:val="24"/>
          <w:szCs w:val="24"/>
          <w:lang w:eastAsia="pl-PL"/>
        </w:rPr>
        <w:t>Tak </w:t>
      </w:r>
      <w:r w:rsidRPr="00F91716">
        <w:rPr>
          <w:rFonts w:eastAsia="Times New Roman" w:cstheme="minorHAnsi"/>
          <w:color w:val="000000"/>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91716">
        <w:rPr>
          <w:rFonts w:eastAsia="Times New Roman" w:cstheme="minorHAnsi"/>
          <w:color w:val="000000"/>
          <w:sz w:val="24"/>
          <w:szCs w:val="24"/>
          <w:lang w:eastAsia="pl-PL"/>
        </w:rPr>
        <w:t>Pzp</w:t>
      </w:r>
      <w:proofErr w:type="spellEnd"/>
      <w:r w:rsidRPr="00F91716">
        <w:rPr>
          <w:rFonts w:eastAsia="Times New Roman" w:cstheme="minorHAnsi"/>
          <w:color w:val="000000"/>
          <w:sz w:val="24"/>
          <w:szCs w:val="24"/>
          <w:lang w:eastAsia="pl-PL"/>
        </w:rPr>
        <w:t>: Zamawiający przewiduje roboty podobne w zakresie: robót ziemnych i rozbiórkowych, robót branży drogowej w pełnym zakresie wraz z robotami towarzyszącymi wynikającymi z prawidłowego wykonania robót drogowych, robót polegających na regulacji istniejącej infrastruktury technicznej koniecznej do przebudowy w związku z wykonywanymi robotami będącymi przedmiotem zamówienia, robót związanych z humusowaniem oraz robót ogólnobudowlanych w zakresie branży sanitarnej, drogowej, architektonicznej, konstrukcyjnej oraz elektrycznej. Przedstawiony zakres robót podobnych przewidzianych do realizacji obejmować będzie obszar działek określonych dokumentacją projektową stanowiącą element opisu przedmiotu zamówienia lub ewentualnie inne działki niezbędne do prawidłowego wykonania przedmiotu umowy. Wartość robót podobnych została oszacowana łącznie z wartością zamówienia podstawowego do wartości 30% wartości szacunkowej zamówienia. Roboty podobne zgodne z opisanym powyżej zakresem będą realizowane na podstawie odrębnej umowy, która będzie poprzedzona postępowaniem w trybie negocjacji z Wykonawcą zamówienia podstawowego.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lastRenderedPageBreak/>
        <w:t>II.8) Okres, w którym realizowane będzie zamówienie lub okres, na który została zawarta umowa ramowa lub okres, na który został ustanowiony dynamiczny system zakupów:</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t>miesiącach:   </w:t>
      </w:r>
      <w:r w:rsidRPr="00F91716">
        <w:rPr>
          <w:rFonts w:eastAsia="Times New Roman" w:cstheme="minorHAnsi"/>
          <w:i/>
          <w:iCs/>
          <w:color w:val="000000"/>
          <w:sz w:val="24"/>
          <w:szCs w:val="24"/>
          <w:lang w:eastAsia="pl-PL"/>
        </w:rPr>
        <w:t> lub </w:t>
      </w:r>
      <w:r w:rsidRPr="00F91716">
        <w:rPr>
          <w:rFonts w:eastAsia="Times New Roman" w:cstheme="minorHAnsi"/>
          <w:b/>
          <w:bCs/>
          <w:color w:val="000000"/>
          <w:sz w:val="24"/>
          <w:szCs w:val="24"/>
          <w:lang w:eastAsia="pl-PL"/>
        </w:rPr>
        <w:t>dniach:</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r>
      <w:r w:rsidRPr="00F91716">
        <w:rPr>
          <w:rFonts w:eastAsia="Times New Roman" w:cstheme="minorHAnsi"/>
          <w:i/>
          <w:iCs/>
          <w:color w:val="000000"/>
          <w:sz w:val="24"/>
          <w:szCs w:val="24"/>
          <w:lang w:eastAsia="pl-PL"/>
        </w:rPr>
        <w:t>lub</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data rozpoczęcia: </w:t>
      </w:r>
      <w:r w:rsidRPr="00F91716">
        <w:rPr>
          <w:rFonts w:eastAsia="Times New Roman" w:cstheme="minorHAnsi"/>
          <w:color w:val="000000"/>
          <w:sz w:val="24"/>
          <w:szCs w:val="24"/>
          <w:lang w:eastAsia="pl-PL"/>
        </w:rPr>
        <w:t> </w:t>
      </w:r>
      <w:r w:rsidRPr="00F91716">
        <w:rPr>
          <w:rFonts w:eastAsia="Times New Roman" w:cstheme="minorHAnsi"/>
          <w:i/>
          <w:iCs/>
          <w:color w:val="000000"/>
          <w:sz w:val="24"/>
          <w:szCs w:val="24"/>
          <w:lang w:eastAsia="pl-PL"/>
        </w:rPr>
        <w:t> lub </w:t>
      </w:r>
      <w:r w:rsidRPr="00F91716">
        <w:rPr>
          <w:rFonts w:eastAsia="Times New Roman" w:cstheme="minorHAnsi"/>
          <w:b/>
          <w:bCs/>
          <w:color w:val="000000"/>
          <w:sz w:val="24"/>
          <w:szCs w:val="24"/>
          <w:lang w:eastAsia="pl-PL"/>
        </w:rPr>
        <w:t>zakończenia: </w:t>
      </w:r>
      <w:r w:rsidRPr="00F91716">
        <w:rPr>
          <w:rFonts w:eastAsia="Times New Roman" w:cstheme="minorHAnsi"/>
          <w:color w:val="000000"/>
          <w:sz w:val="24"/>
          <w:szCs w:val="24"/>
          <w:lang w:eastAsia="pl-PL"/>
        </w:rPr>
        <w:t>2018-11-30 </w:t>
      </w:r>
      <w:r w:rsidRPr="00F91716">
        <w:rPr>
          <w:rFonts w:eastAsia="Times New Roman" w:cstheme="minorHAnsi"/>
          <w:color w:val="000000"/>
          <w:sz w:val="24"/>
          <w:szCs w:val="24"/>
          <w:lang w:eastAsia="pl-PL"/>
        </w:rPr>
        <w:br/>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II.9) Informacje dodatkowe:</w:t>
      </w:r>
    </w:p>
    <w:p w:rsidR="00F91716" w:rsidRPr="00F91716" w:rsidRDefault="00F91716" w:rsidP="00F91716">
      <w:pPr>
        <w:spacing w:after="0" w:line="240" w:lineRule="auto"/>
        <w:rPr>
          <w:rFonts w:eastAsia="Times New Roman" w:cstheme="minorHAnsi"/>
          <w:b/>
          <w:bCs/>
          <w:color w:val="000000"/>
          <w:sz w:val="24"/>
          <w:szCs w:val="24"/>
          <w:lang w:eastAsia="pl-PL"/>
        </w:rPr>
      </w:pPr>
      <w:r w:rsidRPr="00F91716">
        <w:rPr>
          <w:rFonts w:eastAsia="Times New Roman" w:cstheme="minorHAnsi"/>
          <w:b/>
          <w:bCs/>
          <w:color w:val="000000"/>
          <w:sz w:val="24"/>
          <w:szCs w:val="24"/>
          <w:u w:val="single"/>
          <w:lang w:eastAsia="pl-PL"/>
        </w:rPr>
        <w:t>SEKCJA III: INFORMACJE O CHARAKTERZE PRAWNYM, EKONOMICZNYM, FINANSOWYM I TECHNICZNYM</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III.1) WARUNKI UDZIAŁU W POSTĘPOWANIU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III.1.1) Kompetencje lub uprawnienia do prowadzenia określonej działalności zawodowej, o ile wynika to z odrębnych przepisów</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t>Określenie warunków: Zamawiający nie wyznacza szczegółowego warunku w tym zakresie. Ocenę spełniania warunku udziału w postępowaniu zamawiający przeprowadzi na podstawie załączonego do oferty oświadczenia. </w:t>
      </w:r>
      <w:r w:rsidRPr="00F91716">
        <w:rPr>
          <w:rFonts w:eastAsia="Times New Roman" w:cstheme="minorHAnsi"/>
          <w:color w:val="000000"/>
          <w:sz w:val="24"/>
          <w:szCs w:val="24"/>
          <w:lang w:eastAsia="pl-PL"/>
        </w:rPr>
        <w:br/>
        <w:t>Informacje dodatkowe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III.1.2) Sytuacja finansowa lub ekonomiczna </w:t>
      </w:r>
      <w:r w:rsidRPr="00F91716">
        <w:rPr>
          <w:rFonts w:eastAsia="Times New Roman" w:cstheme="minorHAnsi"/>
          <w:color w:val="000000"/>
          <w:sz w:val="24"/>
          <w:szCs w:val="24"/>
          <w:lang w:eastAsia="pl-PL"/>
        </w:rPr>
        <w:br/>
        <w:t>Określenie warunków: Zamawiający uzna, że Wykonawca spełnia ten warunek, jeżeli wykaże, iż w celu bieżącego finansowania robót posiada środki własne lub dostęp do kredytu w wysokości min. 800.000,00 zł oraz posiada ubezpieczenie od odpowiedzialności cywilnej w zakresie prowadzonej działalności, związanej z przedmiotem zamówienia, o wartości min. 1.000.000,00 zł. </w:t>
      </w:r>
      <w:r w:rsidRPr="00F91716">
        <w:rPr>
          <w:rFonts w:eastAsia="Times New Roman" w:cstheme="minorHAnsi"/>
          <w:color w:val="000000"/>
          <w:sz w:val="24"/>
          <w:szCs w:val="24"/>
          <w:lang w:eastAsia="pl-PL"/>
        </w:rPr>
        <w:br/>
        <w:t>Informacje dodatkowe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III.1.3) Zdolność techniczna lub zawodowa </w:t>
      </w:r>
      <w:r w:rsidRPr="00F91716">
        <w:rPr>
          <w:rFonts w:eastAsia="Times New Roman" w:cstheme="minorHAnsi"/>
          <w:color w:val="000000"/>
          <w:sz w:val="24"/>
          <w:szCs w:val="24"/>
          <w:lang w:eastAsia="pl-PL"/>
        </w:rPr>
        <w:br/>
        <w:t>Określenie warunków: a)Warunek ten zostanie spełniony, jeżeli wykonawca wykaże, iż w okresie ostatnich pięciu lat przed upływem terminu składania ofert, a jeżeli okres prowadzenia działalności jest krótszy – w tym okresie, wykonał co najmniej jedną usługę zagospodarowania przestrzeni publicznej o wartości minimum 5 000 000 milionów zł brutto b) Wykonawca musi udowodnić, iż dysponuje lub w celu wykonania przedmiotu zamówienia będzie dysponował: - osobami, które posiadają uprawnienia : konstrukcyjno-budowlane drogowe elektryczne w zakresie w zakresie sieci , instalacji i urządzeń elektrycznych i elektroenergetycznych sanitarne w zakresie sieci , instalacji i urządzeń cieplnych , wentylacyjnych , gazowych , wodociągowych i kanalizacyjnych Zamawiający dopuszcza łączenie uprawnień w zakresie konstrukcyjno-budowlanym i drogowym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2013, poz. 1409 tekst jednolity) oraz przepisów ustawy o zasadach uznawania kwalifikacji zawodowych nabytych w państwach członkowskich Unii Europejskiej (Dz. U. 2016, poz.65). </w:t>
      </w:r>
      <w:r w:rsidRPr="00F91716">
        <w:rPr>
          <w:rFonts w:eastAsia="Times New Roman" w:cstheme="minorHAnsi"/>
          <w:color w:val="000000"/>
          <w:sz w:val="24"/>
          <w:szCs w:val="24"/>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91716">
        <w:rPr>
          <w:rFonts w:eastAsia="Times New Roman" w:cstheme="minorHAnsi"/>
          <w:color w:val="000000"/>
          <w:sz w:val="24"/>
          <w:szCs w:val="24"/>
          <w:lang w:eastAsia="pl-PL"/>
        </w:rPr>
        <w:br/>
        <w:t>Informacje dodatkowe:</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lastRenderedPageBreak/>
        <w:t>III.2) PODSTAWY WYKLUCZENIA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 xml:space="preserve">III.2.1) Podstawy wykluczenia określone w art. 24 ust. 1 ustawy </w:t>
      </w:r>
      <w:proofErr w:type="spellStart"/>
      <w:r w:rsidRPr="00F91716">
        <w:rPr>
          <w:rFonts w:eastAsia="Times New Roman" w:cstheme="minorHAnsi"/>
          <w:b/>
          <w:bCs/>
          <w:color w:val="000000"/>
          <w:sz w:val="24"/>
          <w:szCs w:val="24"/>
          <w:lang w:eastAsia="pl-PL"/>
        </w:rPr>
        <w:t>Pzp</w:t>
      </w:r>
      <w:proofErr w:type="spellEnd"/>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 xml:space="preserve">III.2.2) Zamawiający przewiduje wykluczenie wykonawcy na podstawie art. 24 ust. 5 ustawy </w:t>
      </w:r>
      <w:proofErr w:type="spellStart"/>
      <w:r w:rsidRPr="00F91716">
        <w:rPr>
          <w:rFonts w:eastAsia="Times New Roman" w:cstheme="minorHAnsi"/>
          <w:b/>
          <w:bCs/>
          <w:color w:val="000000"/>
          <w:sz w:val="24"/>
          <w:szCs w:val="24"/>
          <w:lang w:eastAsia="pl-PL"/>
        </w:rPr>
        <w:t>Pzp</w:t>
      </w:r>
      <w:proofErr w:type="spellEnd"/>
      <w:r w:rsidRPr="00F91716">
        <w:rPr>
          <w:rFonts w:eastAsia="Times New Roman" w:cstheme="minorHAnsi"/>
          <w:color w:val="000000"/>
          <w:sz w:val="24"/>
          <w:szCs w:val="24"/>
          <w:lang w:eastAsia="pl-PL"/>
        </w:rPr>
        <w:t> Nie Zamawiający przewiduje następujące fakultatywne podstawy wykluczenia: </w:t>
      </w:r>
      <w:r w:rsidRPr="00F91716">
        <w:rPr>
          <w:rFonts w:eastAsia="Times New Roman" w:cstheme="minorHAnsi"/>
          <w:color w:val="000000"/>
          <w:sz w:val="24"/>
          <w:szCs w:val="24"/>
          <w:lang w:eastAsia="pl-PL"/>
        </w:rPr>
        <w:br/>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III.3) WYKAZ OŚWIADCZEŃ SKŁADANYCH PRZEZ WYKONAWCĘ W CELU WSTĘPNEGO POTWIERDZENIA, ŻE NIE PODLEGA ON WYKLUCZENIU ORAZ SPEŁNIA WARUNKI UDZIAŁU W POSTĘPOWANIU ORAZ SPEŁNIA KRYTERIA SELEKCJI</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Oświadczenie o niepodleganiu wykluczeniu oraz spełnianiu warunków udziału w postępowaniu </w:t>
      </w:r>
      <w:r w:rsidRPr="00F91716">
        <w:rPr>
          <w:rFonts w:eastAsia="Times New Roman" w:cstheme="minorHAnsi"/>
          <w:color w:val="000000"/>
          <w:sz w:val="24"/>
          <w:szCs w:val="24"/>
          <w:lang w:eastAsia="pl-PL"/>
        </w:rPr>
        <w:br/>
        <w:t>Tak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Oświadczenie o spełnianiu kryteriów selekcji </w:t>
      </w:r>
      <w:r w:rsidRPr="00F91716">
        <w:rPr>
          <w:rFonts w:eastAsia="Times New Roman" w:cstheme="minorHAnsi"/>
          <w:color w:val="000000"/>
          <w:sz w:val="24"/>
          <w:szCs w:val="24"/>
          <w:lang w:eastAsia="pl-PL"/>
        </w:rPr>
        <w:br/>
        <w:t>Nie</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III.4) WYKAZ OŚWIADCZEŃ LUB DOKUMENTÓW , SKŁADANYCH PRZEZ WYKONAWCĘ W POSTĘPOWANIU NA WEZWANIE ZAMAWIAJACEGO W CELU POTWIERDZENIA OKOLICZNOŚCI, O KTÓRYCH MOWA W ART. 25 UST. 1 PKT 3 USTAWY PZP: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1)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4) oświadczenia wykonawcy o braku orzeczenia wobec niego tytułem środka zapobiegawczego zakazu ubiegania się o zamówienia publiczne; 5) oświadczenia wykonawcy o niezaleganiu z opłacaniem podatków i opłat lokalnych, o których mowa w ustawie z dnia 12 stycznia 1991 r. o podatkach i opłatach lokalnych (Dz. U. z 2016 r. poz. 716); 6)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lastRenderedPageBreak/>
        <w:t>III.5) WYKAZ OŚWIADCZEŃ LUB DOKUMENTÓW SKŁADANYCH PRZEZ WYKONAWCĘ W POSTĘPOWANIU NA WEZWANIE ZAMAWIAJACEGO W CELU POTWIERDZENIA OKOLICZNOŚCI, O KTÓRYCH MOWA W ART. 25 UST. 1 PKT 1 USTAWY PZP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III.5.1) W ZAKRESIE SPEŁNIANIA WARUNKÓW UDZIAŁU W POSTĘPOWANIU:</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t xml:space="preserve">1. informacja banku lub spółdzielczej kasy oszczędnościowo-kredytowej potwierdzająca wysokość posiadanych środków finansowych lub zdolność kredytową wykonawcy, w okresie nie wcześniejszym niż 1 miesiąc przed upływem terminu składania ofert albo wniosków o dopuszczenie do udziału w postępowaniu; 2. dokumenty potwierdzające, że wykonawca jest ubezpieczony od odpowiedzialności cywilnej w zakresie prowadzonej działalności związanej z przedmiotem zamówienia na sumę gwarancyjną określoną przez zamawiającego. 3.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4. wykazu osób, skierowanych przez wykonawcę do realizacji zamówienia publicznego, w szczególności odpowiedzialnych za świadczenie usług, kontrolę jakości lub kierowanie robotami budowlanymi, </w:t>
      </w:r>
      <w:proofErr w:type="spellStart"/>
      <w:r w:rsidRPr="00F91716">
        <w:rPr>
          <w:rFonts w:eastAsia="Times New Roman" w:cstheme="minorHAnsi"/>
          <w:color w:val="000000"/>
          <w:sz w:val="24"/>
          <w:szCs w:val="24"/>
          <w:lang w:eastAsia="pl-PL"/>
        </w:rPr>
        <w:t>wrazz</w:t>
      </w:r>
      <w:proofErr w:type="spellEnd"/>
      <w:r w:rsidRPr="00F91716">
        <w:rPr>
          <w:rFonts w:eastAsia="Times New Roman" w:cstheme="minorHAnsi"/>
          <w:color w:val="000000"/>
          <w:sz w:val="24"/>
          <w:szCs w:val="24"/>
          <w:lang w:eastAsia="pl-PL"/>
        </w:rPr>
        <w:t xml:space="preserve"> informacjami na temat ich kwalifikacji zawodowych, uprawnień, doświadczenia i wykształcenia niezbędnych do wykonania zamówienia publicznego, a także zakresu wykonywanych przez nie czynności oraz informacją o podstawie do dysponowania tymi osobami. 5. oświadczenia na temat wykształcenia i kwalifikacji zawodowych wykonawcy lub kadry kierowniczej wykonawcy;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III.5.2) W ZAKRESIE KRYTERIÓW SELEKCJI:</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III.6) WYKAZ OŚWIADCZEŃ LUB DOKUMENTÓW SKŁADANYCH PRZEZ WYKONAWCĘ W POSTĘPOWANIU NA WEZWANIE ZAMAWIAJACEGO W CELU POTWIERDZENIA OKOLICZNOŚCI, O KTÓRYCH MOWA W ART. 25 UST. 1 PKT 2 USTAWY PZP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nie dotyczy</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III.7) INNE DOKUMENTY NIE WYMIENIONE W pkt III.3) - III.6)</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 xml:space="preserve">1) Formularz Ofertowy 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3) 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w:t>
      </w:r>
      <w:r w:rsidRPr="00F91716">
        <w:rPr>
          <w:rFonts w:eastAsia="Times New Roman" w:cstheme="minorHAnsi"/>
          <w:color w:val="000000"/>
          <w:sz w:val="24"/>
          <w:szCs w:val="24"/>
          <w:lang w:eastAsia="pl-PL"/>
        </w:rPr>
        <w:lastRenderedPageBreak/>
        <w:t xml:space="preserve">osobę umocowaną, zakres umocowania. Pełnomocnictwo powinno zostać podpisane przez osoby udzielające umocowania. 4)Jeżeli wykonawca ma siedzibę lub miejsce zamieszkania poza terytorium Rzeczypospolitej Polskiej, zamiast dokumentów, o których mowa w rozdziale VI pkt. 2 SIWZ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6.Informacja dotycząca wszystkich oświadczeń i dokumentów: 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2) 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 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 4) W przypadku wskazania przez wykonawcę oświadczeń lub dokumentów, które znajdują się w posiadaniu Zamawiającego, w szczególności oświadczeń lub dokumentów przechowywanych przez Zamawiającego zgodnie z art. 97 ust. 1 ustawy </w:t>
      </w:r>
      <w:proofErr w:type="spellStart"/>
      <w:r w:rsidRPr="00F91716">
        <w:rPr>
          <w:rFonts w:eastAsia="Times New Roman" w:cstheme="minorHAnsi"/>
          <w:color w:val="000000"/>
          <w:sz w:val="24"/>
          <w:szCs w:val="24"/>
          <w:lang w:eastAsia="pl-PL"/>
        </w:rPr>
        <w:t>Pzp</w:t>
      </w:r>
      <w:proofErr w:type="spellEnd"/>
      <w:r w:rsidRPr="00F91716">
        <w:rPr>
          <w:rFonts w:eastAsia="Times New Roman" w:cstheme="minorHAnsi"/>
          <w:color w:val="000000"/>
          <w:sz w:val="24"/>
          <w:szCs w:val="24"/>
          <w:lang w:eastAsia="pl-PL"/>
        </w:rPr>
        <w:t>, Zamawiający w celu potwierdzenia okoliczności, o których mowa w art. 25 ust. 1 pkt 1 i 3 ustawy (brak podstaw wykluczenia oraz spełnianie warunków udziału w postępowaniu określonych przez Zamawiającego), korzysta z posiadanych oświadczeń lub dokumentów, o ile są one aktualne.</w:t>
      </w:r>
    </w:p>
    <w:p w:rsidR="00F91716" w:rsidRPr="00F91716" w:rsidRDefault="00F91716" w:rsidP="00F91716">
      <w:pPr>
        <w:spacing w:after="0" w:line="240" w:lineRule="auto"/>
        <w:rPr>
          <w:rFonts w:eastAsia="Times New Roman" w:cstheme="minorHAnsi"/>
          <w:b/>
          <w:bCs/>
          <w:color w:val="000000"/>
          <w:sz w:val="24"/>
          <w:szCs w:val="24"/>
          <w:lang w:eastAsia="pl-PL"/>
        </w:rPr>
      </w:pPr>
      <w:r w:rsidRPr="00F91716">
        <w:rPr>
          <w:rFonts w:eastAsia="Times New Roman" w:cstheme="minorHAnsi"/>
          <w:b/>
          <w:bCs/>
          <w:color w:val="000000"/>
          <w:sz w:val="24"/>
          <w:szCs w:val="24"/>
          <w:u w:val="single"/>
          <w:lang w:eastAsia="pl-PL"/>
        </w:rPr>
        <w:t>SEKCJA IV: PROCEDURA</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IV.1) OPIS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IV.1.1) Tryb udzielenia zamówienia: </w:t>
      </w:r>
      <w:r w:rsidRPr="00F91716">
        <w:rPr>
          <w:rFonts w:eastAsia="Times New Roman" w:cstheme="minorHAnsi"/>
          <w:color w:val="000000"/>
          <w:sz w:val="24"/>
          <w:szCs w:val="24"/>
          <w:lang w:eastAsia="pl-PL"/>
        </w:rPr>
        <w:t>Przetarg nieograniczony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IV.1.2) Zamawiający żąda wniesienia wadium:</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Tak </w:t>
      </w:r>
      <w:r w:rsidRPr="00F91716">
        <w:rPr>
          <w:rFonts w:eastAsia="Times New Roman" w:cstheme="minorHAnsi"/>
          <w:color w:val="000000"/>
          <w:sz w:val="24"/>
          <w:szCs w:val="24"/>
          <w:lang w:eastAsia="pl-PL"/>
        </w:rPr>
        <w:br/>
        <w:t>Informacja na temat wadium </w:t>
      </w:r>
      <w:r w:rsidRPr="00F91716">
        <w:rPr>
          <w:rFonts w:eastAsia="Times New Roman" w:cstheme="minorHAnsi"/>
          <w:color w:val="000000"/>
          <w:sz w:val="24"/>
          <w:szCs w:val="24"/>
          <w:lang w:eastAsia="pl-PL"/>
        </w:rPr>
        <w:br/>
        <w:t>Wykonawca jest zobowiązany do wniesienia wadium w wysokości: 200 000 (dwieście tysięcy złotych 00/100).</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IV.1.3) Przewiduje się udzielenie zaliczek na poczet wykonania zamówienia:</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Nie </w:t>
      </w:r>
      <w:r w:rsidRPr="00F91716">
        <w:rPr>
          <w:rFonts w:eastAsia="Times New Roman" w:cstheme="minorHAnsi"/>
          <w:color w:val="000000"/>
          <w:sz w:val="24"/>
          <w:szCs w:val="24"/>
          <w:lang w:eastAsia="pl-PL"/>
        </w:rPr>
        <w:br/>
        <w:t>Należy podać informacje na temat udzielania zaliczek: </w:t>
      </w:r>
      <w:r w:rsidRPr="00F91716">
        <w:rPr>
          <w:rFonts w:eastAsia="Times New Roman" w:cstheme="minorHAnsi"/>
          <w:color w:val="000000"/>
          <w:sz w:val="24"/>
          <w:szCs w:val="24"/>
          <w:lang w:eastAsia="pl-PL"/>
        </w:rPr>
        <w:br/>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lastRenderedPageBreak/>
        <w:br/>
      </w:r>
      <w:r w:rsidRPr="00F91716">
        <w:rPr>
          <w:rFonts w:eastAsia="Times New Roman" w:cstheme="minorHAnsi"/>
          <w:b/>
          <w:bCs/>
          <w:color w:val="000000"/>
          <w:sz w:val="24"/>
          <w:szCs w:val="24"/>
          <w:lang w:eastAsia="pl-PL"/>
        </w:rPr>
        <w:t>IV.1.4) Wymaga się złożenia ofert w postaci katalogów elektronicznych lub dołączenia do ofert katalogów elektronicznych:</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Nie </w:t>
      </w:r>
      <w:r w:rsidRPr="00F91716">
        <w:rPr>
          <w:rFonts w:eastAsia="Times New Roman" w:cstheme="minorHAnsi"/>
          <w:color w:val="000000"/>
          <w:sz w:val="24"/>
          <w:szCs w:val="24"/>
          <w:lang w:eastAsia="pl-PL"/>
        </w:rPr>
        <w:br/>
        <w:t>Dopuszcza się złożenie ofert w postaci katalogów elektronicznych lub dołączenia do ofert katalogów elektronicznych: </w:t>
      </w:r>
      <w:r w:rsidRPr="00F91716">
        <w:rPr>
          <w:rFonts w:eastAsia="Times New Roman" w:cstheme="minorHAnsi"/>
          <w:color w:val="000000"/>
          <w:sz w:val="24"/>
          <w:szCs w:val="24"/>
          <w:lang w:eastAsia="pl-PL"/>
        </w:rPr>
        <w:br/>
        <w:t>Nie </w:t>
      </w:r>
      <w:r w:rsidRPr="00F91716">
        <w:rPr>
          <w:rFonts w:eastAsia="Times New Roman" w:cstheme="minorHAnsi"/>
          <w:color w:val="000000"/>
          <w:sz w:val="24"/>
          <w:szCs w:val="24"/>
          <w:lang w:eastAsia="pl-PL"/>
        </w:rPr>
        <w:br/>
        <w:t>Informacje dodatkowe: </w:t>
      </w:r>
      <w:r w:rsidRPr="00F91716">
        <w:rPr>
          <w:rFonts w:eastAsia="Times New Roman" w:cstheme="minorHAnsi"/>
          <w:color w:val="000000"/>
          <w:sz w:val="24"/>
          <w:szCs w:val="24"/>
          <w:lang w:eastAsia="pl-PL"/>
        </w:rPr>
        <w:br/>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IV.1.5.) Wymaga się złożenia oferty wariantowej:</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Nie </w:t>
      </w:r>
      <w:r w:rsidRPr="00F91716">
        <w:rPr>
          <w:rFonts w:eastAsia="Times New Roman" w:cstheme="minorHAnsi"/>
          <w:color w:val="000000"/>
          <w:sz w:val="24"/>
          <w:szCs w:val="24"/>
          <w:lang w:eastAsia="pl-PL"/>
        </w:rPr>
        <w:br/>
        <w:t>Dopuszcza się złożenie oferty wariantowej </w:t>
      </w:r>
      <w:r w:rsidRPr="00F91716">
        <w:rPr>
          <w:rFonts w:eastAsia="Times New Roman" w:cstheme="minorHAnsi"/>
          <w:color w:val="000000"/>
          <w:sz w:val="24"/>
          <w:szCs w:val="24"/>
          <w:lang w:eastAsia="pl-PL"/>
        </w:rPr>
        <w:br/>
        <w:t>Nie </w:t>
      </w:r>
      <w:r w:rsidRPr="00F91716">
        <w:rPr>
          <w:rFonts w:eastAsia="Times New Roman" w:cstheme="minorHAnsi"/>
          <w:color w:val="000000"/>
          <w:sz w:val="24"/>
          <w:szCs w:val="24"/>
          <w:lang w:eastAsia="pl-PL"/>
        </w:rPr>
        <w:br/>
        <w:t>Złożenie oferty wariantowej dopuszcza się tylko z jednoczesnym złożeniem oferty zasadniczej: </w:t>
      </w:r>
      <w:r w:rsidRPr="00F91716">
        <w:rPr>
          <w:rFonts w:eastAsia="Times New Roman" w:cstheme="minorHAnsi"/>
          <w:color w:val="000000"/>
          <w:sz w:val="24"/>
          <w:szCs w:val="24"/>
          <w:lang w:eastAsia="pl-PL"/>
        </w:rPr>
        <w:br/>
        <w:t>Nie</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IV.1.6) Przewidywana liczba wykonawców, którzy zostaną zaproszeni do udziału w postępowaniu </w:t>
      </w:r>
      <w:r w:rsidRPr="00F91716">
        <w:rPr>
          <w:rFonts w:eastAsia="Times New Roman" w:cstheme="minorHAnsi"/>
          <w:color w:val="000000"/>
          <w:sz w:val="24"/>
          <w:szCs w:val="24"/>
          <w:lang w:eastAsia="pl-PL"/>
        </w:rPr>
        <w:br/>
      </w:r>
      <w:r w:rsidRPr="00F91716">
        <w:rPr>
          <w:rFonts w:eastAsia="Times New Roman" w:cstheme="minorHAnsi"/>
          <w:i/>
          <w:iCs/>
          <w:color w:val="000000"/>
          <w:sz w:val="24"/>
          <w:szCs w:val="24"/>
          <w:lang w:eastAsia="pl-PL"/>
        </w:rPr>
        <w:t>(przetarg ograniczony, negocjacje z ogłoszeniem, dialog konkurencyjny, partnerstwo innowacyjne)</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Liczba wykonawców   </w:t>
      </w:r>
      <w:r w:rsidRPr="00F91716">
        <w:rPr>
          <w:rFonts w:eastAsia="Times New Roman" w:cstheme="minorHAnsi"/>
          <w:color w:val="000000"/>
          <w:sz w:val="24"/>
          <w:szCs w:val="24"/>
          <w:lang w:eastAsia="pl-PL"/>
        </w:rPr>
        <w:br/>
        <w:t>Przewidywana minimalna liczba wykonawców </w:t>
      </w:r>
      <w:r w:rsidRPr="00F91716">
        <w:rPr>
          <w:rFonts w:eastAsia="Times New Roman" w:cstheme="minorHAnsi"/>
          <w:color w:val="000000"/>
          <w:sz w:val="24"/>
          <w:szCs w:val="24"/>
          <w:lang w:eastAsia="pl-PL"/>
        </w:rPr>
        <w:br/>
        <w:t>Maksymalna liczba wykonawców   </w:t>
      </w:r>
      <w:r w:rsidRPr="00F91716">
        <w:rPr>
          <w:rFonts w:eastAsia="Times New Roman" w:cstheme="minorHAnsi"/>
          <w:color w:val="000000"/>
          <w:sz w:val="24"/>
          <w:szCs w:val="24"/>
          <w:lang w:eastAsia="pl-PL"/>
        </w:rPr>
        <w:br/>
        <w:t>Kryteria selekcji wykonawców: </w:t>
      </w:r>
      <w:r w:rsidRPr="00F91716">
        <w:rPr>
          <w:rFonts w:eastAsia="Times New Roman" w:cstheme="minorHAnsi"/>
          <w:color w:val="000000"/>
          <w:sz w:val="24"/>
          <w:szCs w:val="24"/>
          <w:lang w:eastAsia="pl-PL"/>
        </w:rPr>
        <w:br/>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IV.1.7) Informacje na temat umowy ramowej lub dynamicznego systemu zakupów:</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Umowa ramowa będzie zawarta: </w:t>
      </w:r>
      <w:r w:rsidRPr="00F91716">
        <w:rPr>
          <w:rFonts w:eastAsia="Times New Roman" w:cstheme="minorHAnsi"/>
          <w:color w:val="000000"/>
          <w:sz w:val="24"/>
          <w:szCs w:val="24"/>
          <w:lang w:eastAsia="pl-PL"/>
        </w:rPr>
        <w:br/>
        <w:t>Czy przewiduje się ograniczenie liczby uczestników umowy ramowej: </w:t>
      </w:r>
      <w:r w:rsidRPr="00F91716">
        <w:rPr>
          <w:rFonts w:eastAsia="Times New Roman" w:cstheme="minorHAnsi"/>
          <w:color w:val="000000"/>
          <w:sz w:val="24"/>
          <w:szCs w:val="24"/>
          <w:lang w:eastAsia="pl-PL"/>
        </w:rPr>
        <w:br/>
        <w:t>Przewidziana maksymalna liczba uczestników umowy ramowej: </w:t>
      </w:r>
      <w:r w:rsidRPr="00F91716">
        <w:rPr>
          <w:rFonts w:eastAsia="Times New Roman" w:cstheme="minorHAnsi"/>
          <w:color w:val="000000"/>
          <w:sz w:val="24"/>
          <w:szCs w:val="24"/>
          <w:lang w:eastAsia="pl-PL"/>
        </w:rPr>
        <w:br/>
        <w:t>Informacje dodatkowe: </w:t>
      </w:r>
      <w:r w:rsidRPr="00F91716">
        <w:rPr>
          <w:rFonts w:eastAsia="Times New Roman" w:cstheme="minorHAnsi"/>
          <w:color w:val="000000"/>
          <w:sz w:val="24"/>
          <w:szCs w:val="24"/>
          <w:lang w:eastAsia="pl-PL"/>
        </w:rPr>
        <w:br/>
        <w:t>Zamówienie obejmuje ustanowienie dynamicznego systemu zakupów: </w:t>
      </w:r>
      <w:r w:rsidRPr="00F91716">
        <w:rPr>
          <w:rFonts w:eastAsia="Times New Roman" w:cstheme="minorHAnsi"/>
          <w:color w:val="000000"/>
          <w:sz w:val="24"/>
          <w:szCs w:val="24"/>
          <w:lang w:eastAsia="pl-PL"/>
        </w:rPr>
        <w:br/>
        <w:t>Adres strony internetowej, na której będą zamieszczone dodatkowe informacje dotyczące dynamicznego systemu zakupów: </w:t>
      </w:r>
      <w:r w:rsidRPr="00F91716">
        <w:rPr>
          <w:rFonts w:eastAsia="Times New Roman" w:cstheme="minorHAnsi"/>
          <w:color w:val="000000"/>
          <w:sz w:val="24"/>
          <w:szCs w:val="24"/>
          <w:lang w:eastAsia="pl-PL"/>
        </w:rPr>
        <w:br/>
        <w:t>Informacje dodatkowe: </w:t>
      </w:r>
      <w:r w:rsidRPr="00F91716">
        <w:rPr>
          <w:rFonts w:eastAsia="Times New Roman" w:cstheme="minorHAnsi"/>
          <w:color w:val="000000"/>
          <w:sz w:val="24"/>
          <w:szCs w:val="24"/>
          <w:lang w:eastAsia="pl-PL"/>
        </w:rPr>
        <w:br/>
        <w:t>W ramach umowy ramowej/dynamicznego systemu zakupów dopuszcza się złożenie ofert w formie katalogów elektronicznych: </w:t>
      </w:r>
      <w:r w:rsidRPr="00F91716">
        <w:rPr>
          <w:rFonts w:eastAsia="Times New Roman" w:cstheme="minorHAnsi"/>
          <w:color w:val="000000"/>
          <w:sz w:val="24"/>
          <w:szCs w:val="24"/>
          <w:lang w:eastAsia="pl-PL"/>
        </w:rPr>
        <w:br/>
        <w:t>Przewiduje się pobranie ze złożonych katalogów elektronicznych informacji potrzebnych do sporządzenia ofert w ramach umowy ramowej/dynamicznego systemu zakupów: </w:t>
      </w:r>
      <w:r w:rsidRPr="00F91716">
        <w:rPr>
          <w:rFonts w:eastAsia="Times New Roman" w:cstheme="minorHAnsi"/>
          <w:color w:val="000000"/>
          <w:sz w:val="24"/>
          <w:szCs w:val="24"/>
          <w:lang w:eastAsia="pl-PL"/>
        </w:rPr>
        <w:br/>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IV.1.8) Aukcja elektroniczna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Przewidziane jest przeprowadzenie aukcji elektronicznej </w:t>
      </w:r>
      <w:r w:rsidRPr="00F91716">
        <w:rPr>
          <w:rFonts w:eastAsia="Times New Roman" w:cstheme="minorHAnsi"/>
          <w:i/>
          <w:iCs/>
          <w:color w:val="000000"/>
          <w:sz w:val="24"/>
          <w:szCs w:val="24"/>
          <w:lang w:eastAsia="pl-PL"/>
        </w:rPr>
        <w:t>(przetarg nieograniczony, przetarg ograniczony, negocjacje z ogłoszeniem) </w:t>
      </w:r>
      <w:r w:rsidRPr="00F91716">
        <w:rPr>
          <w:rFonts w:eastAsia="Times New Roman" w:cstheme="minorHAnsi"/>
          <w:color w:val="000000"/>
          <w:sz w:val="24"/>
          <w:szCs w:val="24"/>
          <w:lang w:eastAsia="pl-PL"/>
        </w:rPr>
        <w:br/>
        <w:t>Należy podać adres strony internetowej, na której aukcja będzie prowadzona: </w:t>
      </w:r>
      <w:r w:rsidRPr="00F91716">
        <w:rPr>
          <w:rFonts w:eastAsia="Times New Roman" w:cstheme="minorHAnsi"/>
          <w:color w:val="000000"/>
          <w:sz w:val="24"/>
          <w:szCs w:val="24"/>
          <w:lang w:eastAsia="pl-PL"/>
        </w:rPr>
        <w:br/>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Należy wskazać elementy, których wartości będą przedmiotem aukcji elektronicznej: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 xml:space="preserve">Przewiduje się ograniczenia co do przedstawionych wartości, wynikające z opisu </w:t>
      </w:r>
      <w:r w:rsidRPr="00F91716">
        <w:rPr>
          <w:rFonts w:eastAsia="Times New Roman" w:cstheme="minorHAnsi"/>
          <w:b/>
          <w:bCs/>
          <w:color w:val="000000"/>
          <w:sz w:val="24"/>
          <w:szCs w:val="24"/>
          <w:lang w:eastAsia="pl-PL"/>
        </w:rPr>
        <w:lastRenderedPageBreak/>
        <w:t>przedmiotu zamówienia:</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t>Należy podać, które informacje zostaną udostępnione wykonawcom w trakcie aukcji elektronicznej oraz jaki będzie termin ich udostępnienia: </w:t>
      </w:r>
      <w:r w:rsidRPr="00F91716">
        <w:rPr>
          <w:rFonts w:eastAsia="Times New Roman" w:cstheme="minorHAnsi"/>
          <w:color w:val="000000"/>
          <w:sz w:val="24"/>
          <w:szCs w:val="24"/>
          <w:lang w:eastAsia="pl-PL"/>
        </w:rPr>
        <w:br/>
        <w:t>Informacje dotyczące przebiegu aukcji elektronicznej: </w:t>
      </w:r>
      <w:r w:rsidRPr="00F91716">
        <w:rPr>
          <w:rFonts w:eastAsia="Times New Roman" w:cstheme="minorHAnsi"/>
          <w:color w:val="000000"/>
          <w:sz w:val="24"/>
          <w:szCs w:val="24"/>
          <w:lang w:eastAsia="pl-PL"/>
        </w:rPr>
        <w:br/>
        <w:t>Jaki jest przewidziany sposób postępowania w toku aukcji elektronicznej i jakie będą warunki, na jakich wykonawcy będą mogli licytować (minimalne wysokości postąpień): </w:t>
      </w:r>
      <w:r w:rsidRPr="00F91716">
        <w:rPr>
          <w:rFonts w:eastAsia="Times New Roman" w:cstheme="minorHAnsi"/>
          <w:color w:val="000000"/>
          <w:sz w:val="24"/>
          <w:szCs w:val="24"/>
          <w:lang w:eastAsia="pl-PL"/>
        </w:rPr>
        <w:br/>
        <w:t>Informacje dotyczące wykorzystywanego sprzętu elektronicznego, rozwiązań i specyfikacji technicznych w zakresie połączeń: </w:t>
      </w:r>
      <w:r w:rsidRPr="00F91716">
        <w:rPr>
          <w:rFonts w:eastAsia="Times New Roman" w:cstheme="minorHAnsi"/>
          <w:color w:val="000000"/>
          <w:sz w:val="24"/>
          <w:szCs w:val="24"/>
          <w:lang w:eastAsia="pl-PL"/>
        </w:rPr>
        <w:br/>
        <w:t>Wymagania dotyczące rejestracji i identyfikacji wykonawców w aukcji elektronicznej: </w:t>
      </w:r>
      <w:r w:rsidRPr="00F91716">
        <w:rPr>
          <w:rFonts w:eastAsia="Times New Roman" w:cstheme="minorHAnsi"/>
          <w:color w:val="000000"/>
          <w:sz w:val="24"/>
          <w:szCs w:val="24"/>
          <w:lang w:eastAsia="pl-PL"/>
        </w:rPr>
        <w:br/>
        <w:t>Informacje o liczbie etapów aukcji elektronicznej i czasie ich trwania:</w:t>
      </w:r>
    </w:p>
    <w:p w:rsidR="00F91716" w:rsidRDefault="00F91716" w:rsidP="00F91716">
      <w:pPr>
        <w:spacing w:after="0" w:line="240" w:lineRule="auto"/>
        <w:rPr>
          <w:rFonts w:eastAsia="Times New Roman" w:cstheme="minorHAnsi"/>
          <w:b/>
          <w:bCs/>
          <w:color w:val="000000"/>
          <w:sz w:val="24"/>
          <w:szCs w:val="24"/>
          <w:lang w:eastAsia="pl-PL"/>
        </w:rPr>
      </w:pPr>
      <w:r w:rsidRPr="00F91716">
        <w:rPr>
          <w:rFonts w:eastAsia="Times New Roman" w:cstheme="minorHAnsi"/>
          <w:color w:val="000000"/>
          <w:sz w:val="24"/>
          <w:szCs w:val="24"/>
          <w:lang w:eastAsia="pl-PL"/>
        </w:rPr>
        <w:t>Czas trwania: </w:t>
      </w:r>
      <w:r w:rsidRPr="00F91716">
        <w:rPr>
          <w:rFonts w:eastAsia="Times New Roman" w:cstheme="minorHAnsi"/>
          <w:color w:val="000000"/>
          <w:sz w:val="24"/>
          <w:szCs w:val="24"/>
          <w:lang w:eastAsia="pl-PL"/>
        </w:rPr>
        <w:br/>
        <w:t>Czy wykonawcy, którzy nie złożyli nowych postąpień, zostaną zakwalifikowani do następnego etapu: </w:t>
      </w:r>
      <w:r w:rsidRPr="00F91716">
        <w:rPr>
          <w:rFonts w:eastAsia="Times New Roman" w:cstheme="minorHAnsi"/>
          <w:color w:val="000000"/>
          <w:sz w:val="24"/>
          <w:szCs w:val="24"/>
          <w:lang w:eastAsia="pl-PL"/>
        </w:rPr>
        <w:br/>
        <w:t>Warunki zamknięcia aukcji elektronicznej: </w:t>
      </w:r>
      <w:r w:rsidRPr="00F91716">
        <w:rPr>
          <w:rFonts w:eastAsia="Times New Roman" w:cstheme="minorHAnsi"/>
          <w:color w:val="000000"/>
          <w:sz w:val="24"/>
          <w:szCs w:val="24"/>
          <w:lang w:eastAsia="pl-PL"/>
        </w:rPr>
        <w:br/>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b/>
          <w:bCs/>
          <w:color w:val="000000"/>
          <w:sz w:val="24"/>
          <w:szCs w:val="24"/>
          <w:lang w:eastAsia="pl-PL"/>
        </w:rPr>
        <w:t>IV.2) KRYTERIA OCENY OFERT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IV.2.1) Kryteria oceny ofert: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IV.2.2) Kryteria</w:t>
      </w:r>
      <w:r w:rsidRPr="00F91716">
        <w:rPr>
          <w:rFonts w:eastAsia="Times New Roman" w:cstheme="minorHAnsi"/>
          <w:color w:val="000000"/>
          <w:sz w:val="24"/>
          <w:szCs w:val="24"/>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62"/>
        <w:gridCol w:w="1000"/>
      </w:tblGrid>
      <w:tr w:rsidR="00F91716" w:rsidRPr="00F91716" w:rsidTr="00F91716">
        <w:tc>
          <w:tcPr>
            <w:tcW w:w="0" w:type="auto"/>
            <w:tcBorders>
              <w:top w:val="single" w:sz="6" w:space="0" w:color="000000"/>
              <w:left w:val="single" w:sz="6" w:space="0" w:color="000000"/>
              <w:bottom w:val="single" w:sz="6" w:space="0" w:color="000000"/>
              <w:right w:val="single" w:sz="6" w:space="0" w:color="000000"/>
            </w:tcBorders>
            <w:vAlign w:val="center"/>
            <w:hideMark/>
          </w:tcPr>
          <w:p w:rsidR="00F91716" w:rsidRPr="00F91716" w:rsidRDefault="00F91716" w:rsidP="00F91716">
            <w:pPr>
              <w:spacing w:after="0" w:line="240" w:lineRule="auto"/>
              <w:rPr>
                <w:rFonts w:eastAsia="Times New Roman" w:cstheme="minorHAnsi"/>
                <w:sz w:val="24"/>
                <w:szCs w:val="24"/>
                <w:lang w:eastAsia="pl-PL"/>
              </w:rPr>
            </w:pPr>
            <w:r w:rsidRPr="00F91716">
              <w:rPr>
                <w:rFonts w:eastAsia="Times New Roman" w:cstheme="minorHAnsi"/>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1716" w:rsidRPr="00F91716" w:rsidRDefault="00F91716" w:rsidP="00F91716">
            <w:pPr>
              <w:spacing w:after="0" w:line="240" w:lineRule="auto"/>
              <w:rPr>
                <w:rFonts w:eastAsia="Times New Roman" w:cstheme="minorHAnsi"/>
                <w:sz w:val="24"/>
                <w:szCs w:val="24"/>
                <w:lang w:eastAsia="pl-PL"/>
              </w:rPr>
            </w:pPr>
            <w:r w:rsidRPr="00F91716">
              <w:rPr>
                <w:rFonts w:eastAsia="Times New Roman" w:cstheme="minorHAnsi"/>
                <w:sz w:val="24"/>
                <w:szCs w:val="24"/>
                <w:lang w:eastAsia="pl-PL"/>
              </w:rPr>
              <w:t>Znaczenie</w:t>
            </w:r>
          </w:p>
        </w:tc>
      </w:tr>
      <w:tr w:rsidR="00F91716" w:rsidRPr="00F91716" w:rsidTr="00F91716">
        <w:tc>
          <w:tcPr>
            <w:tcW w:w="0" w:type="auto"/>
            <w:tcBorders>
              <w:top w:val="single" w:sz="6" w:space="0" w:color="000000"/>
              <w:left w:val="single" w:sz="6" w:space="0" w:color="000000"/>
              <w:bottom w:val="single" w:sz="6" w:space="0" w:color="000000"/>
              <w:right w:val="single" w:sz="6" w:space="0" w:color="000000"/>
            </w:tcBorders>
            <w:vAlign w:val="center"/>
            <w:hideMark/>
          </w:tcPr>
          <w:p w:rsidR="00F91716" w:rsidRPr="00F91716" w:rsidRDefault="00F91716" w:rsidP="00F91716">
            <w:pPr>
              <w:spacing w:after="0" w:line="240" w:lineRule="auto"/>
              <w:rPr>
                <w:rFonts w:eastAsia="Times New Roman" w:cstheme="minorHAnsi"/>
                <w:sz w:val="24"/>
                <w:szCs w:val="24"/>
                <w:lang w:eastAsia="pl-PL"/>
              </w:rPr>
            </w:pPr>
            <w:r w:rsidRPr="00F91716">
              <w:rPr>
                <w:rFonts w:eastAsia="Times New Roman" w:cstheme="minorHAnsi"/>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1716" w:rsidRPr="00F91716" w:rsidRDefault="00F91716" w:rsidP="00F91716">
            <w:pPr>
              <w:spacing w:after="0" w:line="240" w:lineRule="auto"/>
              <w:rPr>
                <w:rFonts w:eastAsia="Times New Roman" w:cstheme="minorHAnsi"/>
                <w:sz w:val="24"/>
                <w:szCs w:val="24"/>
                <w:lang w:eastAsia="pl-PL"/>
              </w:rPr>
            </w:pPr>
            <w:r w:rsidRPr="00F91716">
              <w:rPr>
                <w:rFonts w:eastAsia="Times New Roman" w:cstheme="minorHAnsi"/>
                <w:sz w:val="24"/>
                <w:szCs w:val="24"/>
                <w:lang w:eastAsia="pl-PL"/>
              </w:rPr>
              <w:t>40,00</w:t>
            </w:r>
          </w:p>
        </w:tc>
      </w:tr>
      <w:tr w:rsidR="00F91716" w:rsidRPr="00F91716" w:rsidTr="00F91716">
        <w:tc>
          <w:tcPr>
            <w:tcW w:w="0" w:type="auto"/>
            <w:tcBorders>
              <w:top w:val="single" w:sz="6" w:space="0" w:color="000000"/>
              <w:left w:val="single" w:sz="6" w:space="0" w:color="000000"/>
              <w:bottom w:val="single" w:sz="6" w:space="0" w:color="000000"/>
              <w:right w:val="single" w:sz="6" w:space="0" w:color="000000"/>
            </w:tcBorders>
            <w:vAlign w:val="center"/>
            <w:hideMark/>
          </w:tcPr>
          <w:p w:rsidR="00F91716" w:rsidRPr="00F91716" w:rsidRDefault="00F91716" w:rsidP="00F91716">
            <w:pPr>
              <w:spacing w:after="0" w:line="240" w:lineRule="auto"/>
              <w:rPr>
                <w:rFonts w:eastAsia="Times New Roman" w:cstheme="minorHAnsi"/>
                <w:sz w:val="24"/>
                <w:szCs w:val="24"/>
                <w:lang w:eastAsia="pl-PL"/>
              </w:rPr>
            </w:pPr>
            <w:r w:rsidRPr="00F91716">
              <w:rPr>
                <w:rFonts w:eastAsia="Times New Roman" w:cstheme="minorHAnsi"/>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1716" w:rsidRPr="00F91716" w:rsidRDefault="00F91716" w:rsidP="00F91716">
            <w:pPr>
              <w:spacing w:after="0" w:line="240" w:lineRule="auto"/>
              <w:rPr>
                <w:rFonts w:eastAsia="Times New Roman" w:cstheme="minorHAnsi"/>
                <w:sz w:val="24"/>
                <w:szCs w:val="24"/>
                <w:lang w:eastAsia="pl-PL"/>
              </w:rPr>
            </w:pPr>
            <w:r w:rsidRPr="00F91716">
              <w:rPr>
                <w:rFonts w:eastAsia="Times New Roman" w:cstheme="minorHAnsi"/>
                <w:sz w:val="24"/>
                <w:szCs w:val="24"/>
                <w:lang w:eastAsia="pl-PL"/>
              </w:rPr>
              <w:t>60,00</w:t>
            </w:r>
          </w:p>
        </w:tc>
      </w:tr>
    </w:tbl>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 xml:space="preserve">IV.2.3) Zastosowanie procedury, o której mowa w art. 24aa ust. 1 ustawy </w:t>
      </w:r>
      <w:proofErr w:type="spellStart"/>
      <w:r w:rsidRPr="00F91716">
        <w:rPr>
          <w:rFonts w:eastAsia="Times New Roman" w:cstheme="minorHAnsi"/>
          <w:b/>
          <w:bCs/>
          <w:color w:val="000000"/>
          <w:sz w:val="24"/>
          <w:szCs w:val="24"/>
          <w:lang w:eastAsia="pl-PL"/>
        </w:rPr>
        <w:t>Pzp</w:t>
      </w:r>
      <w:proofErr w:type="spellEnd"/>
      <w:r w:rsidRPr="00F91716">
        <w:rPr>
          <w:rFonts w:eastAsia="Times New Roman" w:cstheme="minorHAnsi"/>
          <w:b/>
          <w:bCs/>
          <w:color w:val="000000"/>
          <w:sz w:val="24"/>
          <w:szCs w:val="24"/>
          <w:lang w:eastAsia="pl-PL"/>
        </w:rPr>
        <w:t> </w:t>
      </w:r>
      <w:r w:rsidRPr="00F91716">
        <w:rPr>
          <w:rFonts w:eastAsia="Times New Roman" w:cstheme="minorHAnsi"/>
          <w:color w:val="000000"/>
          <w:sz w:val="24"/>
          <w:szCs w:val="24"/>
          <w:lang w:eastAsia="pl-PL"/>
        </w:rPr>
        <w:t>(przetarg nieograniczony) </w:t>
      </w:r>
      <w:r w:rsidRPr="00F91716">
        <w:rPr>
          <w:rFonts w:eastAsia="Times New Roman" w:cstheme="minorHAnsi"/>
          <w:color w:val="000000"/>
          <w:sz w:val="24"/>
          <w:szCs w:val="24"/>
          <w:lang w:eastAsia="pl-PL"/>
        </w:rPr>
        <w:br/>
        <w:t>Tak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IV.3) Negocjacje z ogłoszeniem, dialog konkurencyjny, partnerstwo innowacyjne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IV.3.1) Informacje na temat negocjacji z ogłoszeniem</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t>Minimalne wymagania, które muszą spełniać wszystkie oferty: </w:t>
      </w:r>
      <w:r w:rsidRPr="00F91716">
        <w:rPr>
          <w:rFonts w:eastAsia="Times New Roman" w:cstheme="minorHAnsi"/>
          <w:color w:val="000000"/>
          <w:sz w:val="24"/>
          <w:szCs w:val="24"/>
          <w:lang w:eastAsia="pl-PL"/>
        </w:rPr>
        <w:br/>
        <w:t>Przewidziane jest zastrzeżenie prawa do udzielenia zamówienia na podstawie ofert wstępnych bez przeprowadzenia negocjacji </w:t>
      </w:r>
      <w:r w:rsidRPr="00F91716">
        <w:rPr>
          <w:rFonts w:eastAsia="Times New Roman" w:cstheme="minorHAnsi"/>
          <w:color w:val="000000"/>
          <w:sz w:val="24"/>
          <w:szCs w:val="24"/>
          <w:lang w:eastAsia="pl-PL"/>
        </w:rPr>
        <w:br/>
        <w:t>Przewidziany jest podział negocjacji na etapy w celu ograniczenia liczby ofert: </w:t>
      </w:r>
      <w:r w:rsidRPr="00F91716">
        <w:rPr>
          <w:rFonts w:eastAsia="Times New Roman" w:cstheme="minorHAnsi"/>
          <w:color w:val="000000"/>
          <w:sz w:val="24"/>
          <w:szCs w:val="24"/>
          <w:lang w:eastAsia="pl-PL"/>
        </w:rPr>
        <w:br/>
        <w:t>Należy podać informacje na temat etapów negocjacji (w tym liczbę etapów): </w:t>
      </w:r>
      <w:r w:rsidRPr="00F91716">
        <w:rPr>
          <w:rFonts w:eastAsia="Times New Roman" w:cstheme="minorHAnsi"/>
          <w:color w:val="000000"/>
          <w:sz w:val="24"/>
          <w:szCs w:val="24"/>
          <w:lang w:eastAsia="pl-PL"/>
        </w:rPr>
        <w:br/>
        <w:t>Informacje dodatkowe </w:t>
      </w:r>
      <w:r w:rsidRPr="00F91716">
        <w:rPr>
          <w:rFonts w:eastAsia="Times New Roman" w:cstheme="minorHAnsi"/>
          <w:color w:val="000000"/>
          <w:sz w:val="24"/>
          <w:szCs w:val="24"/>
          <w:lang w:eastAsia="pl-PL"/>
        </w:rPr>
        <w:br/>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IV.3.2) Informacje na temat dialogu konkurencyjnego</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t>Opis potrzeb i wymagań zamawiającego lub informacja o sposobie uzyskania tego opisu: </w:t>
      </w:r>
      <w:r w:rsidRPr="00F91716">
        <w:rPr>
          <w:rFonts w:eastAsia="Times New Roman" w:cstheme="minorHAnsi"/>
          <w:color w:val="000000"/>
          <w:sz w:val="24"/>
          <w:szCs w:val="24"/>
          <w:lang w:eastAsia="pl-PL"/>
        </w:rPr>
        <w:br/>
        <w:t>Informacja o wysokości nagród dla wykonawców, którzy podczas dialogu konkurencyjnego przedstawili rozwiązania stanowiące podstawę do składania ofert, jeżeli zamawiający przewiduje nagrody: </w:t>
      </w:r>
      <w:r w:rsidRPr="00F91716">
        <w:rPr>
          <w:rFonts w:eastAsia="Times New Roman" w:cstheme="minorHAnsi"/>
          <w:color w:val="000000"/>
          <w:sz w:val="24"/>
          <w:szCs w:val="24"/>
          <w:lang w:eastAsia="pl-PL"/>
        </w:rPr>
        <w:br/>
        <w:t>Wstępny harmonogram postępowania: </w:t>
      </w:r>
      <w:r w:rsidRPr="00F91716">
        <w:rPr>
          <w:rFonts w:eastAsia="Times New Roman" w:cstheme="minorHAnsi"/>
          <w:color w:val="000000"/>
          <w:sz w:val="24"/>
          <w:szCs w:val="24"/>
          <w:lang w:eastAsia="pl-PL"/>
        </w:rPr>
        <w:br/>
        <w:t>Podział dialogu na etapy w celu ograniczenia liczby rozwiązań: </w:t>
      </w:r>
      <w:r w:rsidRPr="00F91716">
        <w:rPr>
          <w:rFonts w:eastAsia="Times New Roman" w:cstheme="minorHAnsi"/>
          <w:color w:val="000000"/>
          <w:sz w:val="24"/>
          <w:szCs w:val="24"/>
          <w:lang w:eastAsia="pl-PL"/>
        </w:rPr>
        <w:br/>
        <w:t>Należy podać informacje na temat etapów dialogu: </w:t>
      </w:r>
      <w:r w:rsidRPr="00F91716">
        <w:rPr>
          <w:rFonts w:eastAsia="Times New Roman" w:cstheme="minorHAnsi"/>
          <w:color w:val="000000"/>
          <w:sz w:val="24"/>
          <w:szCs w:val="24"/>
          <w:lang w:eastAsia="pl-PL"/>
        </w:rPr>
        <w:br/>
        <w:t>Informacje dodatkowe: </w:t>
      </w:r>
      <w:r w:rsidRPr="00F91716">
        <w:rPr>
          <w:rFonts w:eastAsia="Times New Roman" w:cstheme="minorHAnsi"/>
          <w:color w:val="000000"/>
          <w:sz w:val="24"/>
          <w:szCs w:val="24"/>
          <w:lang w:eastAsia="pl-PL"/>
        </w:rPr>
        <w:br/>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IV.3.3) Informacje na temat partnerstwa innowacyjnego</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t>Elementy opisu przedmiotu zamówienia definiujące minimalne wymagania, którym muszą odpowiadać wszystkie oferty: </w:t>
      </w:r>
      <w:r w:rsidRPr="00F91716">
        <w:rPr>
          <w:rFonts w:eastAsia="Times New Roman" w:cstheme="minorHAnsi"/>
          <w:color w:val="000000"/>
          <w:sz w:val="24"/>
          <w:szCs w:val="24"/>
          <w:lang w:eastAsia="pl-PL"/>
        </w:rPr>
        <w:br/>
      </w:r>
      <w:r w:rsidRPr="00F91716">
        <w:rPr>
          <w:rFonts w:eastAsia="Times New Roman" w:cstheme="minorHAnsi"/>
          <w:color w:val="000000"/>
          <w:sz w:val="24"/>
          <w:szCs w:val="24"/>
          <w:lang w:eastAsia="pl-PL"/>
        </w:rPr>
        <w:lastRenderedPageBreak/>
        <w:t>Podział negocjacji na etapy w celu ograniczeniu liczby ofert podlegających negocjacjom poprzez zastosowanie kryteriów oceny ofert wskazanych w specyfikacji istotnych warunków zamówienia: </w:t>
      </w:r>
      <w:r w:rsidRPr="00F91716">
        <w:rPr>
          <w:rFonts w:eastAsia="Times New Roman" w:cstheme="minorHAnsi"/>
          <w:color w:val="000000"/>
          <w:sz w:val="24"/>
          <w:szCs w:val="24"/>
          <w:lang w:eastAsia="pl-PL"/>
        </w:rPr>
        <w:br/>
        <w:t>Informacje dodatkowe: </w:t>
      </w:r>
      <w:r w:rsidRPr="00F91716">
        <w:rPr>
          <w:rFonts w:eastAsia="Times New Roman" w:cstheme="minorHAnsi"/>
          <w:color w:val="000000"/>
          <w:sz w:val="24"/>
          <w:szCs w:val="24"/>
          <w:lang w:eastAsia="pl-PL"/>
        </w:rPr>
        <w:br/>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IV.4) Licytacja elektroniczna </w:t>
      </w:r>
      <w:r w:rsidRPr="00F91716">
        <w:rPr>
          <w:rFonts w:eastAsia="Times New Roman" w:cstheme="minorHAnsi"/>
          <w:color w:val="000000"/>
          <w:sz w:val="24"/>
          <w:szCs w:val="24"/>
          <w:lang w:eastAsia="pl-PL"/>
        </w:rPr>
        <w:br/>
        <w:t>Adres strony internetowej, na której będzie prowadzona licytacja elektroniczna: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Adres strony internetowej, na której jest dostępny opis przedmiotu zamówienia w licytacji elektronicznej: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Wymagania dotyczące rejestracji i identyfikacji wykonawców w licytacji elektronicznej, w tym wymagania techniczne urządzeń informatycznych: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Sposób postępowania w toku licytacji elektronicznej, w tym określenie minimalnych wysokości postąpień: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Informacje o liczbie etapów licytacji elektronicznej i czasie ich trwania:</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Czas trwania: </w:t>
      </w:r>
      <w:r w:rsidRPr="00F91716">
        <w:rPr>
          <w:rFonts w:eastAsia="Times New Roman" w:cstheme="minorHAnsi"/>
          <w:color w:val="000000"/>
          <w:sz w:val="24"/>
          <w:szCs w:val="24"/>
          <w:lang w:eastAsia="pl-PL"/>
        </w:rPr>
        <w:br/>
        <w:t>Wykonawcy, którzy nie złożyli nowych postąpień, zostaną zakwalifikowani do następnego etapu:</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Termin składania wniosków o dopuszczenie do udziału w licytacji elektronicznej: </w:t>
      </w:r>
      <w:r w:rsidRPr="00F91716">
        <w:rPr>
          <w:rFonts w:eastAsia="Times New Roman" w:cstheme="minorHAnsi"/>
          <w:color w:val="000000"/>
          <w:sz w:val="24"/>
          <w:szCs w:val="24"/>
          <w:lang w:eastAsia="pl-PL"/>
        </w:rPr>
        <w:br/>
        <w:t>Data: godzina: </w:t>
      </w:r>
      <w:r w:rsidRPr="00F91716">
        <w:rPr>
          <w:rFonts w:eastAsia="Times New Roman" w:cstheme="minorHAnsi"/>
          <w:color w:val="000000"/>
          <w:sz w:val="24"/>
          <w:szCs w:val="24"/>
          <w:lang w:eastAsia="pl-PL"/>
        </w:rPr>
        <w:br/>
        <w:t>Termin otwarcia licytacji elektronicznej: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Termin i warunki zamknięcia licytacji elektronicznej: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Istotne dla stron postanowienia, które zostaną wprowadzone do treści zawieranej umowy w sprawie zamówienia publicznego, albo ogólne warunki umowy, albo wzór umowy: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Wymagania dotyczące zabezpieczenia należytego wykonania umowy: </w:t>
      </w:r>
    </w:p>
    <w:p w:rsidR="00F91716" w:rsidRPr="00F91716" w:rsidRDefault="00F91716" w:rsidP="00F91716">
      <w:pPr>
        <w:spacing w:after="0" w:line="240" w:lineRule="auto"/>
        <w:rPr>
          <w:rFonts w:eastAsia="Times New Roman" w:cstheme="minorHAnsi"/>
          <w:color w:val="000000"/>
          <w:sz w:val="24"/>
          <w:szCs w:val="24"/>
          <w:lang w:eastAsia="pl-PL"/>
        </w:rPr>
      </w:pPr>
      <w:r w:rsidRPr="00F91716">
        <w:rPr>
          <w:rFonts w:eastAsia="Times New Roman" w:cstheme="minorHAnsi"/>
          <w:color w:val="000000"/>
          <w:sz w:val="24"/>
          <w:szCs w:val="24"/>
          <w:lang w:eastAsia="pl-PL"/>
        </w:rPr>
        <w:t>Informacje dodatkowe: </w:t>
      </w:r>
    </w:p>
    <w:p w:rsidR="00F91716" w:rsidRDefault="00F91716" w:rsidP="00F91716">
      <w:pPr>
        <w:spacing w:after="0" w:line="240" w:lineRule="auto"/>
        <w:rPr>
          <w:rFonts w:eastAsia="Times New Roman" w:cstheme="minorHAnsi"/>
          <w:b/>
          <w:bCs/>
          <w:color w:val="000000"/>
          <w:sz w:val="24"/>
          <w:szCs w:val="24"/>
          <w:lang w:eastAsia="pl-PL"/>
        </w:rPr>
      </w:pPr>
    </w:p>
    <w:p w:rsidR="00673BB5" w:rsidRPr="00F91716" w:rsidRDefault="00F91716" w:rsidP="00F91716">
      <w:pPr>
        <w:spacing w:after="0" w:line="240" w:lineRule="auto"/>
        <w:rPr>
          <w:rFonts w:cstheme="minorHAnsi"/>
          <w:sz w:val="24"/>
          <w:szCs w:val="24"/>
        </w:rPr>
      </w:pPr>
      <w:r w:rsidRPr="00F91716">
        <w:rPr>
          <w:rFonts w:eastAsia="Times New Roman" w:cstheme="minorHAnsi"/>
          <w:b/>
          <w:bCs/>
          <w:color w:val="000000"/>
          <w:sz w:val="24"/>
          <w:szCs w:val="24"/>
          <w:lang w:eastAsia="pl-PL"/>
        </w:rPr>
        <w:t>IV.5) ZMIANA UMOWY</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Przewiduje się istotne zmiany postanowień zawartej umowy w stosunku do treści oferty, na podstawie której dokonano wyboru wykonawcy:</w:t>
      </w:r>
      <w:r w:rsidRPr="00F91716">
        <w:rPr>
          <w:rFonts w:eastAsia="Times New Roman" w:cstheme="minorHAnsi"/>
          <w:color w:val="000000"/>
          <w:sz w:val="24"/>
          <w:szCs w:val="24"/>
          <w:lang w:eastAsia="pl-PL"/>
        </w:rPr>
        <w:t> Tak </w:t>
      </w:r>
      <w:r w:rsidRPr="00F91716">
        <w:rPr>
          <w:rFonts w:eastAsia="Times New Roman" w:cstheme="minorHAnsi"/>
          <w:color w:val="000000"/>
          <w:sz w:val="24"/>
          <w:szCs w:val="24"/>
          <w:lang w:eastAsia="pl-PL"/>
        </w:rPr>
        <w:br/>
        <w:t>Należy wskazać zakres, charakter zmian oraz warunki wprowadzenia zmian: </w:t>
      </w:r>
      <w:r w:rsidRPr="00F91716">
        <w:rPr>
          <w:rFonts w:eastAsia="Times New Roman" w:cstheme="minorHAnsi"/>
          <w:color w:val="000000"/>
          <w:sz w:val="24"/>
          <w:szCs w:val="24"/>
          <w:lang w:eastAsia="pl-PL"/>
        </w:rPr>
        <w:br/>
        <w:t>Z zastrzeżeniem przypadków określonych w art.144 ust.1 pkt 2-6 ustawy z dnia 29 stycznia 2004r. Prawo zamówień publicznych (</w:t>
      </w:r>
      <w:proofErr w:type="spellStart"/>
      <w:r w:rsidRPr="00F91716">
        <w:rPr>
          <w:rFonts w:eastAsia="Times New Roman" w:cstheme="minorHAnsi"/>
          <w:color w:val="000000"/>
          <w:sz w:val="24"/>
          <w:szCs w:val="24"/>
          <w:lang w:eastAsia="pl-PL"/>
        </w:rPr>
        <w:t>tj</w:t>
      </w:r>
      <w:proofErr w:type="spellEnd"/>
      <w:r w:rsidRPr="00F91716">
        <w:rPr>
          <w:rFonts w:eastAsia="Times New Roman" w:cstheme="minorHAnsi"/>
          <w:color w:val="000000"/>
          <w:sz w:val="24"/>
          <w:szCs w:val="24"/>
          <w:lang w:eastAsia="pl-PL"/>
        </w:rPr>
        <w:t xml:space="preserve">: Dz.U. z 2017r. poz. poz.1579 z </w:t>
      </w:r>
      <w:proofErr w:type="spellStart"/>
      <w:r w:rsidRPr="00F91716">
        <w:rPr>
          <w:rFonts w:eastAsia="Times New Roman" w:cstheme="minorHAnsi"/>
          <w:color w:val="000000"/>
          <w:sz w:val="24"/>
          <w:szCs w:val="24"/>
          <w:lang w:eastAsia="pl-PL"/>
        </w:rPr>
        <w:t>późn</w:t>
      </w:r>
      <w:proofErr w:type="spellEnd"/>
      <w:r w:rsidRPr="00F91716">
        <w:rPr>
          <w:rFonts w:eastAsia="Times New Roman" w:cstheme="minorHAnsi"/>
          <w:color w:val="000000"/>
          <w:sz w:val="24"/>
          <w:szCs w:val="24"/>
          <w:lang w:eastAsia="pl-PL"/>
        </w:rPr>
        <w:t xml:space="preserve">. zm.) Zamawiający dopuszcza możliwość zmiany umowy w stosunku do treści oferty, na podstawie, której dokonano wyboru Wykonawcy w następujących przypadkach: 1) zmiany danych związanych z obsługą administracyjno-organizacyjną umowy, zmiany danych teleadresowych oraz osób wskazanych do kontaktów między Stronami, 2) wprowadzenia zmian w przedmiocie zamówienia, wynikających z konieczności dokonania zmian dokumentacji projektowej, pociągających za sobą zmianę wynagrodzenia Wykonawcy lub/i zmianę terminu wykonania robót. W takim wypadku wynagrodzenie Wykonawcy może ulec zmianie do wysokości wyliczonej na podstawie kosztorysu ofertowego Wykonawcy, sporządzonego według tych samych elementów cenotwórczych, które zawarte zostały w ofercie, zaś termin wykonania umowy może ulec przedłużeniu o okres niezbędny do opracowania niezbędnych rozwiązań projektowych oraz o czas faktycznego wykonania niezbędnych robót wynikających z tych opracowań, a w przypadku konieczności wykonania robót zamiennych Wykonawca zobowiązany jest przedstawić kosztorys różnicowy, sporządzony według tych samych elementów cenotwórczych, które zawarte zostały w ofercie, który stanowić będzie różnicę pomiędzy kosztorysem ofertowym dla robót </w:t>
      </w:r>
      <w:r w:rsidRPr="00F91716">
        <w:rPr>
          <w:rFonts w:eastAsia="Times New Roman" w:cstheme="minorHAnsi"/>
          <w:color w:val="000000"/>
          <w:sz w:val="24"/>
          <w:szCs w:val="24"/>
          <w:lang w:eastAsia="pl-PL"/>
        </w:rPr>
        <w:lastRenderedPageBreak/>
        <w:t xml:space="preserve">podstawowych a kosztorysem robót zamiennych. 3) zmiany wynagrodzenia Wykonawcy w przypadku konieczności wykonania robót dodatkowych nieobjętych zamówieniem podstawowym. W takim wypadku wynagrodzenie Wykonawcy może ulec zmianie do wysokości wyliczonej na podstawie kosztorysu ofertowego Wykonawcy, sporządzonego według tych samych elementów cenotwórczych, które zawarte zostały w ofercie. 4) zmniejszenia zakresu realizacji robót w przypadku wystąpienia zmiany okoliczności powodującej, że wykonanie całości lub części zakresu przedmiotu umowy nie jest możliwe z powodu możliwości utraty lub utraty przez Zmawiającego całości lub części dofinansowania z przyczyn nieleżących po stronie Zamawiającego i Wykonawcy, przy odpowiednim zmniejszeniu wynagrodzenia należnego Wykonawcy wynikającego z zakresu niewykonanych robót, 5) przedłużenia terminu wykonania umowy, w przypadku: a) wystąpienia konieczności wykonania robót dodatkowych lub zamiennych, których zakres i termin realizacji ma wpływ na termin wykonania umowy, odpowiednio o ilość dni niezbędnych do wykonania robót zamiennych lub dodatkowych, b) wystąpienia okoliczności, o których mowa w §3 ust.1 lub ust.2 umowy, odpowiednio o ilość dni odpowiadających ilości dni opóźnienia w przekazaniu dokumentów, o których mowa w §3 ust.1 lub o ilość dni opóźnienia w przekazaniu terenu budowy. c) wystąpienia zmiany w dokumentacji projektowej, dokonanej na wniosek Wykonawcy lub Zamawiającego, konieczności usunięcia błędów w dokumentacji projektowej lub specyfikacji technicznej wykonania i odbioru robót, o ile nie powoduje to zwiększenia wynagrodzenia Wykonawcy – odpowiednio o ilość dni niezbędnych do dokonania zmian w tej dokumentacji, d) wstrzymania lub zawieszenia robót przez Zamawiającego lub wyznaczonego przez niego Inspektora Nadzoru Inwestorskiego lub też inny uprawniony organ, z przyczyn nie leżących po stronie Wykonawcy i uniemożliwiających dalsze prowadzenie robót, wynikających w szczególności z konieczności prowadzenia prac archeologicznych, zabezpieczenia znalezionego przedmiotu, który może stanowić zabytek, wystąpienia niebezpieczeństwa kolizji z robotami prowadzonymi przez inne podmioty, wystąpienia konieczności uzyskania przez Zamawiającego dodatkowych decyzji, uzgodnień lub zezwoleń – odpowiednio o ilość dni, w których wstrzymano lub zawieszono roboty budowlane, e) wystąpienia warunków atmosferycznych uniemożliwiających prawidłowe wykonanie robót, stanowiących przedmiot umowy, zgodnie z technologią właściwą do ich wykonania, wynikającą z norm, technologii wykonania robót, opracowań techniczno-budowlanych lub innych przepisów prawa, określających warunki atmosferyczne wymagane do prawidłowego wykonania tych robót, jeżeli konieczność wykonania prac w tym okresie nie jest następstwem okoliczności, za które odpowiedzialność ponosi Wykonawca. W takim wypadku termin wykonania umowy może ulec przedłużeniu odpowiednio o ilość dni, w których wystąpiły warunki atmosferyczne uniemożliwiające prawidłowe wykonanie robót stanowiących przedmiot umowy, f) wystąpienia w trakcie realizacji przedmiotu zamówienia sytuacji zajęcia części terenu budowy przez podmiot będący właścicielem którejkolwiek z sieci infrastruktury technicznej znajdującej się na obszarze objętym przedmiotem zamówienia lub ich przedstawiciela w celu przebudowy lub zabezpieczenia tej sieci, jeżeli przebudowa lub zabezpieczenie sieci nie jest wynikiem uszkodzenia tej sieci przez Wykonawcę – odpowiednio o ilość dni, w których roboty wykonywane na sieci uniemożliwiały realizowanie przez Wykonawcę robót budowlanych będących przedmiotem zamówienia, g) wystąpienia siły wyższej uniemożliwiającej prawidłowe prowadzenie robót – o ilość dni jej trwania oraz/lub ilość dni niezbędnych do usunięcia skutków zdarzeń będących wynikiem siły wyższej, 6) wykonania robót zamiennych, jeżeli nie odstępują one w sposób istotny od zatwierdzonej dokumentacji projektowej i pod warunkiem, że zmiany te nie </w:t>
      </w:r>
      <w:r w:rsidRPr="00F91716">
        <w:rPr>
          <w:rFonts w:eastAsia="Times New Roman" w:cstheme="minorHAnsi"/>
          <w:color w:val="000000"/>
          <w:sz w:val="24"/>
          <w:szCs w:val="24"/>
          <w:lang w:eastAsia="pl-PL"/>
        </w:rPr>
        <w:lastRenderedPageBreak/>
        <w:t>wpłyną niekorzystnie na jakość wykonania przedmiotu umowy, po wcześniejszym uzgodnieniu możliwości wprowadzenia rozwiązań zamiennych – bez konieczności zwiększenia wynagrodzenia Wykonawcy, 7) pozostałych postanowień umowy nie stanowiących treści oferty Wykonawcy, 8) wystąpienia Wykonawcy z wnioskiem do Zamawiającego o wyrażenie zgody na powierzenie Podwykonawcy części zamówienia, co do której Zamawiający nie zastrzegł osobistego wykonania przez Wykonawcę, a która nie była wskazana w złożonej przez Wykonawcę ofercie lub pomimo zobowiązania w ofercie wykonania zamówienia samodzielnie. 5. Zmiana umowy może nastąpić na pisemny umotywowany wniosek jednej ze Stron, za zgodą drugiej Strony umowy, na podstawie aneksu do umowy. Wniosek, o którym mowa w zdaniu pierwszym może zostać wniesiony do protokołu zmian spisanego pomiędzy stronami umowy.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IV.6) INFORMACJE ADMINISTRACYJNE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IV.6.1) Sposób udostępniania informacji o charakterze poufnym </w:t>
      </w:r>
      <w:r w:rsidRPr="00F91716">
        <w:rPr>
          <w:rFonts w:eastAsia="Times New Roman" w:cstheme="minorHAnsi"/>
          <w:i/>
          <w:iCs/>
          <w:color w:val="000000"/>
          <w:sz w:val="24"/>
          <w:szCs w:val="24"/>
          <w:lang w:eastAsia="pl-PL"/>
        </w:rPr>
        <w:t>(jeżeli dotyczy):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Środki służące ochronie informacji o charakterze poufnym</w:t>
      </w:r>
      <w:r w:rsidRPr="00F91716">
        <w:rPr>
          <w:rFonts w:eastAsia="Times New Roman" w:cstheme="minorHAnsi"/>
          <w:color w:val="000000"/>
          <w:sz w:val="24"/>
          <w:szCs w:val="24"/>
          <w:lang w:eastAsia="pl-PL"/>
        </w:rPr>
        <w:t> </w:t>
      </w:r>
      <w:r w:rsidRPr="00F91716">
        <w:rPr>
          <w:rFonts w:eastAsia="Times New Roman" w:cstheme="minorHAnsi"/>
          <w:color w:val="000000"/>
          <w:sz w:val="24"/>
          <w:szCs w:val="24"/>
          <w:lang w:eastAsia="pl-PL"/>
        </w:rPr>
        <w:br/>
      </w:r>
      <w:bookmarkStart w:id="0" w:name="_GoBack"/>
      <w:bookmarkEnd w:id="0"/>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IV.6.2) Termin składania ofert lub wniosków o dopuszczenie do udziału w postępowaniu: </w:t>
      </w:r>
      <w:r w:rsidRPr="00F91716">
        <w:rPr>
          <w:rFonts w:eastAsia="Times New Roman" w:cstheme="minorHAnsi"/>
          <w:color w:val="000000"/>
          <w:sz w:val="24"/>
          <w:szCs w:val="24"/>
          <w:lang w:eastAsia="pl-PL"/>
        </w:rPr>
        <w:br/>
        <w:t>Data: 2018-01-31, godzina: 10:00, </w:t>
      </w:r>
      <w:r w:rsidRPr="00F91716">
        <w:rPr>
          <w:rFonts w:eastAsia="Times New Roman" w:cstheme="minorHAnsi"/>
          <w:color w:val="000000"/>
          <w:sz w:val="24"/>
          <w:szCs w:val="24"/>
          <w:lang w:eastAsia="pl-PL"/>
        </w:rPr>
        <w:br/>
        <w:t>Skrócenie terminu składania wniosków, ze względu na pilną potrzebę udzielenia zamówienia (przetarg nieograniczony, przetarg ograniczony, negocjacje z ogłoszeniem): </w:t>
      </w:r>
      <w:r w:rsidRPr="00F91716">
        <w:rPr>
          <w:rFonts w:eastAsia="Times New Roman" w:cstheme="minorHAnsi"/>
          <w:color w:val="000000"/>
          <w:sz w:val="24"/>
          <w:szCs w:val="24"/>
          <w:lang w:eastAsia="pl-PL"/>
        </w:rPr>
        <w:br/>
        <w:t>Nie </w:t>
      </w:r>
      <w:r w:rsidRPr="00F91716">
        <w:rPr>
          <w:rFonts w:eastAsia="Times New Roman" w:cstheme="minorHAnsi"/>
          <w:color w:val="000000"/>
          <w:sz w:val="24"/>
          <w:szCs w:val="24"/>
          <w:lang w:eastAsia="pl-PL"/>
        </w:rPr>
        <w:br/>
        <w:t>Wskazać powody: </w:t>
      </w:r>
      <w:r w:rsidRPr="00F91716">
        <w:rPr>
          <w:rFonts w:eastAsia="Times New Roman" w:cstheme="minorHAnsi"/>
          <w:color w:val="000000"/>
          <w:sz w:val="24"/>
          <w:szCs w:val="24"/>
          <w:lang w:eastAsia="pl-PL"/>
        </w:rPr>
        <w:br/>
      </w:r>
      <w:r w:rsidRPr="00F91716">
        <w:rPr>
          <w:rFonts w:eastAsia="Times New Roman" w:cstheme="minorHAnsi"/>
          <w:color w:val="000000"/>
          <w:sz w:val="24"/>
          <w:szCs w:val="24"/>
          <w:lang w:eastAsia="pl-PL"/>
        </w:rPr>
        <w:br/>
        <w:t>Język lub języki, w jakich mogą być sporządzane oferty lub wnioski o dopuszczenie do udziału w postępowaniu </w:t>
      </w:r>
      <w:r w:rsidRPr="00F91716">
        <w:rPr>
          <w:rFonts w:eastAsia="Times New Roman" w:cstheme="minorHAnsi"/>
          <w:color w:val="000000"/>
          <w:sz w:val="24"/>
          <w:szCs w:val="24"/>
          <w:lang w:eastAsia="pl-PL"/>
        </w:rPr>
        <w:br/>
        <w:t>&gt; oferta powinna być sporządzona po polsku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IV.6.3) Termin związania ofertą: </w:t>
      </w:r>
      <w:r w:rsidRPr="00F91716">
        <w:rPr>
          <w:rFonts w:eastAsia="Times New Roman" w:cstheme="minorHAnsi"/>
          <w:color w:val="000000"/>
          <w:sz w:val="24"/>
          <w:szCs w:val="24"/>
          <w:lang w:eastAsia="pl-PL"/>
        </w:rPr>
        <w:t>do: okres w dniach: 30 (od ostatecznego terminu składania ofert)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91716">
        <w:rPr>
          <w:rFonts w:eastAsia="Times New Roman" w:cstheme="minorHAnsi"/>
          <w:color w:val="000000"/>
          <w:sz w:val="24"/>
          <w:szCs w:val="24"/>
          <w:lang w:eastAsia="pl-PL"/>
        </w:rPr>
        <w:t> Nie </w:t>
      </w:r>
      <w:r w:rsidRPr="00F91716">
        <w:rPr>
          <w:rFonts w:eastAsia="Times New Roman" w:cstheme="minorHAnsi"/>
          <w:color w:val="000000"/>
          <w:sz w:val="24"/>
          <w:szCs w:val="24"/>
          <w:lang w:eastAsia="pl-PL"/>
        </w:rPr>
        <w:br/>
      </w:r>
      <w:r w:rsidRPr="00F91716">
        <w:rPr>
          <w:rFonts w:eastAsia="Times New Roman" w:cstheme="minorHAnsi"/>
          <w:b/>
          <w:bCs/>
          <w:color w:val="000000"/>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91716">
        <w:rPr>
          <w:rFonts w:eastAsia="Times New Roman" w:cstheme="minorHAnsi"/>
          <w:color w:val="000000"/>
          <w:sz w:val="24"/>
          <w:szCs w:val="24"/>
          <w:lang w:eastAsia="pl-PL"/>
        </w:rPr>
        <w:t> Nie </w:t>
      </w:r>
      <w:r w:rsidRPr="00F91716">
        <w:rPr>
          <w:rFonts w:eastAsia="Times New Roman" w:cstheme="minorHAnsi"/>
          <w:color w:val="000000"/>
          <w:sz w:val="24"/>
          <w:szCs w:val="24"/>
          <w:lang w:eastAsia="pl-PL"/>
        </w:rPr>
        <w:br/>
      </w:r>
    </w:p>
    <w:sectPr w:rsidR="00673BB5" w:rsidRPr="00F917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716"/>
    <w:rsid w:val="00673BB5"/>
    <w:rsid w:val="00F917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669001">
      <w:bodyDiv w:val="1"/>
      <w:marLeft w:val="0"/>
      <w:marRight w:val="0"/>
      <w:marTop w:val="0"/>
      <w:marBottom w:val="0"/>
      <w:divBdr>
        <w:top w:val="none" w:sz="0" w:space="0" w:color="auto"/>
        <w:left w:val="none" w:sz="0" w:space="0" w:color="auto"/>
        <w:bottom w:val="none" w:sz="0" w:space="0" w:color="auto"/>
        <w:right w:val="none" w:sz="0" w:space="0" w:color="auto"/>
      </w:divBdr>
      <w:divsChild>
        <w:div w:id="668681664">
          <w:marLeft w:val="0"/>
          <w:marRight w:val="0"/>
          <w:marTop w:val="0"/>
          <w:marBottom w:val="0"/>
          <w:divBdr>
            <w:top w:val="none" w:sz="0" w:space="0" w:color="auto"/>
            <w:left w:val="none" w:sz="0" w:space="0" w:color="auto"/>
            <w:bottom w:val="none" w:sz="0" w:space="0" w:color="auto"/>
            <w:right w:val="none" w:sz="0" w:space="0" w:color="auto"/>
          </w:divBdr>
          <w:divsChild>
            <w:div w:id="401755570">
              <w:marLeft w:val="0"/>
              <w:marRight w:val="0"/>
              <w:marTop w:val="0"/>
              <w:marBottom w:val="0"/>
              <w:divBdr>
                <w:top w:val="none" w:sz="0" w:space="0" w:color="auto"/>
                <w:left w:val="none" w:sz="0" w:space="0" w:color="auto"/>
                <w:bottom w:val="none" w:sz="0" w:space="0" w:color="auto"/>
                <w:right w:val="none" w:sz="0" w:space="0" w:color="auto"/>
              </w:divBdr>
            </w:div>
            <w:div w:id="1088961335">
              <w:marLeft w:val="0"/>
              <w:marRight w:val="0"/>
              <w:marTop w:val="0"/>
              <w:marBottom w:val="0"/>
              <w:divBdr>
                <w:top w:val="none" w:sz="0" w:space="0" w:color="auto"/>
                <w:left w:val="none" w:sz="0" w:space="0" w:color="auto"/>
                <w:bottom w:val="none" w:sz="0" w:space="0" w:color="auto"/>
                <w:right w:val="none" w:sz="0" w:space="0" w:color="auto"/>
              </w:divBdr>
            </w:div>
            <w:div w:id="1902136284">
              <w:marLeft w:val="0"/>
              <w:marRight w:val="0"/>
              <w:marTop w:val="0"/>
              <w:marBottom w:val="0"/>
              <w:divBdr>
                <w:top w:val="none" w:sz="0" w:space="0" w:color="auto"/>
                <w:left w:val="none" w:sz="0" w:space="0" w:color="auto"/>
                <w:bottom w:val="none" w:sz="0" w:space="0" w:color="auto"/>
                <w:right w:val="none" w:sz="0" w:space="0" w:color="auto"/>
              </w:divBdr>
              <w:divsChild>
                <w:div w:id="1230730231">
                  <w:marLeft w:val="0"/>
                  <w:marRight w:val="0"/>
                  <w:marTop w:val="0"/>
                  <w:marBottom w:val="0"/>
                  <w:divBdr>
                    <w:top w:val="none" w:sz="0" w:space="0" w:color="auto"/>
                    <w:left w:val="none" w:sz="0" w:space="0" w:color="auto"/>
                    <w:bottom w:val="none" w:sz="0" w:space="0" w:color="auto"/>
                    <w:right w:val="none" w:sz="0" w:space="0" w:color="auto"/>
                  </w:divBdr>
                </w:div>
              </w:divsChild>
            </w:div>
            <w:div w:id="1012151767">
              <w:marLeft w:val="0"/>
              <w:marRight w:val="0"/>
              <w:marTop w:val="0"/>
              <w:marBottom w:val="0"/>
              <w:divBdr>
                <w:top w:val="none" w:sz="0" w:space="0" w:color="auto"/>
                <w:left w:val="none" w:sz="0" w:space="0" w:color="auto"/>
                <w:bottom w:val="none" w:sz="0" w:space="0" w:color="auto"/>
                <w:right w:val="none" w:sz="0" w:space="0" w:color="auto"/>
              </w:divBdr>
              <w:divsChild>
                <w:div w:id="1174225743">
                  <w:marLeft w:val="0"/>
                  <w:marRight w:val="0"/>
                  <w:marTop w:val="0"/>
                  <w:marBottom w:val="0"/>
                  <w:divBdr>
                    <w:top w:val="none" w:sz="0" w:space="0" w:color="auto"/>
                    <w:left w:val="none" w:sz="0" w:space="0" w:color="auto"/>
                    <w:bottom w:val="none" w:sz="0" w:space="0" w:color="auto"/>
                    <w:right w:val="none" w:sz="0" w:space="0" w:color="auto"/>
                  </w:divBdr>
                </w:div>
              </w:divsChild>
            </w:div>
            <w:div w:id="713315345">
              <w:marLeft w:val="0"/>
              <w:marRight w:val="0"/>
              <w:marTop w:val="0"/>
              <w:marBottom w:val="0"/>
              <w:divBdr>
                <w:top w:val="none" w:sz="0" w:space="0" w:color="auto"/>
                <w:left w:val="none" w:sz="0" w:space="0" w:color="auto"/>
                <w:bottom w:val="none" w:sz="0" w:space="0" w:color="auto"/>
                <w:right w:val="none" w:sz="0" w:space="0" w:color="auto"/>
              </w:divBdr>
              <w:divsChild>
                <w:div w:id="496576919">
                  <w:marLeft w:val="0"/>
                  <w:marRight w:val="0"/>
                  <w:marTop w:val="0"/>
                  <w:marBottom w:val="0"/>
                  <w:divBdr>
                    <w:top w:val="none" w:sz="0" w:space="0" w:color="auto"/>
                    <w:left w:val="none" w:sz="0" w:space="0" w:color="auto"/>
                    <w:bottom w:val="none" w:sz="0" w:space="0" w:color="auto"/>
                    <w:right w:val="none" w:sz="0" w:space="0" w:color="auto"/>
                  </w:divBdr>
                </w:div>
                <w:div w:id="587005988">
                  <w:marLeft w:val="0"/>
                  <w:marRight w:val="0"/>
                  <w:marTop w:val="0"/>
                  <w:marBottom w:val="0"/>
                  <w:divBdr>
                    <w:top w:val="none" w:sz="0" w:space="0" w:color="auto"/>
                    <w:left w:val="none" w:sz="0" w:space="0" w:color="auto"/>
                    <w:bottom w:val="none" w:sz="0" w:space="0" w:color="auto"/>
                    <w:right w:val="none" w:sz="0" w:space="0" w:color="auto"/>
                  </w:divBdr>
                </w:div>
                <w:div w:id="1612007918">
                  <w:marLeft w:val="0"/>
                  <w:marRight w:val="0"/>
                  <w:marTop w:val="0"/>
                  <w:marBottom w:val="0"/>
                  <w:divBdr>
                    <w:top w:val="none" w:sz="0" w:space="0" w:color="auto"/>
                    <w:left w:val="none" w:sz="0" w:space="0" w:color="auto"/>
                    <w:bottom w:val="none" w:sz="0" w:space="0" w:color="auto"/>
                    <w:right w:val="none" w:sz="0" w:space="0" w:color="auto"/>
                  </w:divBdr>
                </w:div>
                <w:div w:id="1618489839">
                  <w:marLeft w:val="0"/>
                  <w:marRight w:val="0"/>
                  <w:marTop w:val="0"/>
                  <w:marBottom w:val="0"/>
                  <w:divBdr>
                    <w:top w:val="none" w:sz="0" w:space="0" w:color="auto"/>
                    <w:left w:val="none" w:sz="0" w:space="0" w:color="auto"/>
                    <w:bottom w:val="none" w:sz="0" w:space="0" w:color="auto"/>
                    <w:right w:val="none" w:sz="0" w:space="0" w:color="auto"/>
                  </w:divBdr>
                </w:div>
              </w:divsChild>
            </w:div>
            <w:div w:id="322003515">
              <w:marLeft w:val="0"/>
              <w:marRight w:val="0"/>
              <w:marTop w:val="0"/>
              <w:marBottom w:val="0"/>
              <w:divBdr>
                <w:top w:val="none" w:sz="0" w:space="0" w:color="auto"/>
                <w:left w:val="none" w:sz="0" w:space="0" w:color="auto"/>
                <w:bottom w:val="none" w:sz="0" w:space="0" w:color="auto"/>
                <w:right w:val="none" w:sz="0" w:space="0" w:color="auto"/>
              </w:divBdr>
              <w:divsChild>
                <w:div w:id="1049721706">
                  <w:marLeft w:val="0"/>
                  <w:marRight w:val="0"/>
                  <w:marTop w:val="0"/>
                  <w:marBottom w:val="0"/>
                  <w:divBdr>
                    <w:top w:val="none" w:sz="0" w:space="0" w:color="auto"/>
                    <w:left w:val="none" w:sz="0" w:space="0" w:color="auto"/>
                    <w:bottom w:val="none" w:sz="0" w:space="0" w:color="auto"/>
                    <w:right w:val="none" w:sz="0" w:space="0" w:color="auto"/>
                  </w:divBdr>
                </w:div>
                <w:div w:id="1252347495">
                  <w:marLeft w:val="0"/>
                  <w:marRight w:val="0"/>
                  <w:marTop w:val="0"/>
                  <w:marBottom w:val="0"/>
                  <w:divBdr>
                    <w:top w:val="none" w:sz="0" w:space="0" w:color="auto"/>
                    <w:left w:val="none" w:sz="0" w:space="0" w:color="auto"/>
                    <w:bottom w:val="none" w:sz="0" w:space="0" w:color="auto"/>
                    <w:right w:val="none" w:sz="0" w:space="0" w:color="auto"/>
                  </w:divBdr>
                </w:div>
                <w:div w:id="1421490228">
                  <w:marLeft w:val="0"/>
                  <w:marRight w:val="0"/>
                  <w:marTop w:val="0"/>
                  <w:marBottom w:val="0"/>
                  <w:divBdr>
                    <w:top w:val="none" w:sz="0" w:space="0" w:color="auto"/>
                    <w:left w:val="none" w:sz="0" w:space="0" w:color="auto"/>
                    <w:bottom w:val="none" w:sz="0" w:space="0" w:color="auto"/>
                    <w:right w:val="none" w:sz="0" w:space="0" w:color="auto"/>
                  </w:divBdr>
                </w:div>
                <w:div w:id="1193036344">
                  <w:marLeft w:val="0"/>
                  <w:marRight w:val="0"/>
                  <w:marTop w:val="0"/>
                  <w:marBottom w:val="0"/>
                  <w:divBdr>
                    <w:top w:val="none" w:sz="0" w:space="0" w:color="auto"/>
                    <w:left w:val="none" w:sz="0" w:space="0" w:color="auto"/>
                    <w:bottom w:val="none" w:sz="0" w:space="0" w:color="auto"/>
                    <w:right w:val="none" w:sz="0" w:space="0" w:color="auto"/>
                  </w:divBdr>
                </w:div>
                <w:div w:id="1683819892">
                  <w:marLeft w:val="0"/>
                  <w:marRight w:val="0"/>
                  <w:marTop w:val="0"/>
                  <w:marBottom w:val="0"/>
                  <w:divBdr>
                    <w:top w:val="none" w:sz="0" w:space="0" w:color="auto"/>
                    <w:left w:val="none" w:sz="0" w:space="0" w:color="auto"/>
                    <w:bottom w:val="none" w:sz="0" w:space="0" w:color="auto"/>
                    <w:right w:val="none" w:sz="0" w:space="0" w:color="auto"/>
                  </w:divBdr>
                </w:div>
                <w:div w:id="351955990">
                  <w:marLeft w:val="0"/>
                  <w:marRight w:val="0"/>
                  <w:marTop w:val="0"/>
                  <w:marBottom w:val="0"/>
                  <w:divBdr>
                    <w:top w:val="none" w:sz="0" w:space="0" w:color="auto"/>
                    <w:left w:val="none" w:sz="0" w:space="0" w:color="auto"/>
                    <w:bottom w:val="none" w:sz="0" w:space="0" w:color="auto"/>
                    <w:right w:val="none" w:sz="0" w:space="0" w:color="auto"/>
                  </w:divBdr>
                </w:div>
                <w:div w:id="508519632">
                  <w:marLeft w:val="0"/>
                  <w:marRight w:val="0"/>
                  <w:marTop w:val="0"/>
                  <w:marBottom w:val="0"/>
                  <w:divBdr>
                    <w:top w:val="none" w:sz="0" w:space="0" w:color="auto"/>
                    <w:left w:val="none" w:sz="0" w:space="0" w:color="auto"/>
                    <w:bottom w:val="none" w:sz="0" w:space="0" w:color="auto"/>
                    <w:right w:val="none" w:sz="0" w:space="0" w:color="auto"/>
                  </w:divBdr>
                </w:div>
              </w:divsChild>
            </w:div>
            <w:div w:id="888223727">
              <w:marLeft w:val="0"/>
              <w:marRight w:val="0"/>
              <w:marTop w:val="0"/>
              <w:marBottom w:val="0"/>
              <w:divBdr>
                <w:top w:val="none" w:sz="0" w:space="0" w:color="auto"/>
                <w:left w:val="none" w:sz="0" w:space="0" w:color="auto"/>
                <w:bottom w:val="none" w:sz="0" w:space="0" w:color="auto"/>
                <w:right w:val="none" w:sz="0" w:space="0" w:color="auto"/>
              </w:divBdr>
              <w:divsChild>
                <w:div w:id="371614843">
                  <w:marLeft w:val="0"/>
                  <w:marRight w:val="0"/>
                  <w:marTop w:val="0"/>
                  <w:marBottom w:val="0"/>
                  <w:divBdr>
                    <w:top w:val="none" w:sz="0" w:space="0" w:color="auto"/>
                    <w:left w:val="none" w:sz="0" w:space="0" w:color="auto"/>
                    <w:bottom w:val="none" w:sz="0" w:space="0" w:color="auto"/>
                    <w:right w:val="none" w:sz="0" w:space="0" w:color="auto"/>
                  </w:divBdr>
                </w:div>
                <w:div w:id="2039431384">
                  <w:marLeft w:val="0"/>
                  <w:marRight w:val="0"/>
                  <w:marTop w:val="0"/>
                  <w:marBottom w:val="0"/>
                  <w:divBdr>
                    <w:top w:val="none" w:sz="0" w:space="0" w:color="auto"/>
                    <w:left w:val="none" w:sz="0" w:space="0" w:color="auto"/>
                    <w:bottom w:val="none" w:sz="0" w:space="0" w:color="auto"/>
                    <w:right w:val="none" w:sz="0" w:space="0" w:color="auto"/>
                  </w:divBdr>
                </w:div>
              </w:divsChild>
            </w:div>
            <w:div w:id="2092581618">
              <w:marLeft w:val="0"/>
              <w:marRight w:val="0"/>
              <w:marTop w:val="0"/>
              <w:marBottom w:val="0"/>
              <w:divBdr>
                <w:top w:val="none" w:sz="0" w:space="0" w:color="auto"/>
                <w:left w:val="none" w:sz="0" w:space="0" w:color="auto"/>
                <w:bottom w:val="none" w:sz="0" w:space="0" w:color="auto"/>
                <w:right w:val="none" w:sz="0" w:space="0" w:color="auto"/>
              </w:divBdr>
              <w:divsChild>
                <w:div w:id="1886596575">
                  <w:marLeft w:val="0"/>
                  <w:marRight w:val="0"/>
                  <w:marTop w:val="0"/>
                  <w:marBottom w:val="0"/>
                  <w:divBdr>
                    <w:top w:val="none" w:sz="0" w:space="0" w:color="auto"/>
                    <w:left w:val="none" w:sz="0" w:space="0" w:color="auto"/>
                    <w:bottom w:val="none" w:sz="0" w:space="0" w:color="auto"/>
                    <w:right w:val="none" w:sz="0" w:space="0" w:color="auto"/>
                  </w:divBdr>
                </w:div>
                <w:div w:id="1718238905">
                  <w:marLeft w:val="0"/>
                  <w:marRight w:val="0"/>
                  <w:marTop w:val="0"/>
                  <w:marBottom w:val="0"/>
                  <w:divBdr>
                    <w:top w:val="none" w:sz="0" w:space="0" w:color="auto"/>
                    <w:left w:val="none" w:sz="0" w:space="0" w:color="auto"/>
                    <w:bottom w:val="none" w:sz="0" w:space="0" w:color="auto"/>
                    <w:right w:val="none" w:sz="0" w:space="0" w:color="auto"/>
                  </w:divBdr>
                </w:div>
                <w:div w:id="1828092373">
                  <w:marLeft w:val="0"/>
                  <w:marRight w:val="0"/>
                  <w:marTop w:val="0"/>
                  <w:marBottom w:val="0"/>
                  <w:divBdr>
                    <w:top w:val="none" w:sz="0" w:space="0" w:color="auto"/>
                    <w:left w:val="none" w:sz="0" w:space="0" w:color="auto"/>
                    <w:bottom w:val="none" w:sz="0" w:space="0" w:color="auto"/>
                    <w:right w:val="none" w:sz="0" w:space="0" w:color="auto"/>
                  </w:divBdr>
                </w:div>
                <w:div w:id="357238826">
                  <w:marLeft w:val="0"/>
                  <w:marRight w:val="0"/>
                  <w:marTop w:val="0"/>
                  <w:marBottom w:val="0"/>
                  <w:divBdr>
                    <w:top w:val="none" w:sz="0" w:space="0" w:color="auto"/>
                    <w:left w:val="none" w:sz="0" w:space="0" w:color="auto"/>
                    <w:bottom w:val="none" w:sz="0" w:space="0" w:color="auto"/>
                    <w:right w:val="none" w:sz="0" w:space="0" w:color="auto"/>
                  </w:divBdr>
                </w:div>
                <w:div w:id="753472514">
                  <w:marLeft w:val="0"/>
                  <w:marRight w:val="0"/>
                  <w:marTop w:val="0"/>
                  <w:marBottom w:val="0"/>
                  <w:divBdr>
                    <w:top w:val="none" w:sz="0" w:space="0" w:color="auto"/>
                    <w:left w:val="none" w:sz="0" w:space="0" w:color="auto"/>
                    <w:bottom w:val="none" w:sz="0" w:space="0" w:color="auto"/>
                    <w:right w:val="none" w:sz="0" w:space="0" w:color="auto"/>
                  </w:divBdr>
                </w:div>
                <w:div w:id="202836213">
                  <w:marLeft w:val="0"/>
                  <w:marRight w:val="0"/>
                  <w:marTop w:val="0"/>
                  <w:marBottom w:val="0"/>
                  <w:divBdr>
                    <w:top w:val="none" w:sz="0" w:space="0" w:color="auto"/>
                    <w:left w:val="none" w:sz="0" w:space="0" w:color="auto"/>
                    <w:bottom w:val="none" w:sz="0" w:space="0" w:color="auto"/>
                    <w:right w:val="none" w:sz="0" w:space="0" w:color="auto"/>
                  </w:divBdr>
                </w:div>
                <w:div w:id="550773238">
                  <w:marLeft w:val="0"/>
                  <w:marRight w:val="0"/>
                  <w:marTop w:val="0"/>
                  <w:marBottom w:val="0"/>
                  <w:divBdr>
                    <w:top w:val="none" w:sz="0" w:space="0" w:color="auto"/>
                    <w:left w:val="none" w:sz="0" w:space="0" w:color="auto"/>
                    <w:bottom w:val="none" w:sz="0" w:space="0" w:color="auto"/>
                    <w:right w:val="none" w:sz="0" w:space="0" w:color="auto"/>
                  </w:divBdr>
                </w:div>
              </w:divsChild>
            </w:div>
            <w:div w:id="1535461592">
              <w:marLeft w:val="0"/>
              <w:marRight w:val="0"/>
              <w:marTop w:val="0"/>
              <w:marBottom w:val="0"/>
              <w:divBdr>
                <w:top w:val="none" w:sz="0" w:space="0" w:color="auto"/>
                <w:left w:val="none" w:sz="0" w:space="0" w:color="auto"/>
                <w:bottom w:val="none" w:sz="0" w:space="0" w:color="auto"/>
                <w:right w:val="none" w:sz="0" w:space="0" w:color="auto"/>
              </w:divBdr>
              <w:divsChild>
                <w:div w:id="1451775085">
                  <w:marLeft w:val="0"/>
                  <w:marRight w:val="0"/>
                  <w:marTop w:val="0"/>
                  <w:marBottom w:val="0"/>
                  <w:divBdr>
                    <w:top w:val="none" w:sz="0" w:space="0" w:color="auto"/>
                    <w:left w:val="none" w:sz="0" w:space="0" w:color="auto"/>
                    <w:bottom w:val="none" w:sz="0" w:space="0" w:color="auto"/>
                    <w:right w:val="none" w:sz="0" w:space="0" w:color="auto"/>
                  </w:divBdr>
                </w:div>
                <w:div w:id="1789426385">
                  <w:marLeft w:val="0"/>
                  <w:marRight w:val="0"/>
                  <w:marTop w:val="0"/>
                  <w:marBottom w:val="0"/>
                  <w:divBdr>
                    <w:top w:val="none" w:sz="0" w:space="0" w:color="auto"/>
                    <w:left w:val="none" w:sz="0" w:space="0" w:color="auto"/>
                    <w:bottom w:val="none" w:sz="0" w:space="0" w:color="auto"/>
                    <w:right w:val="none" w:sz="0" w:space="0" w:color="auto"/>
                  </w:divBdr>
                </w:div>
                <w:div w:id="1227913283">
                  <w:marLeft w:val="0"/>
                  <w:marRight w:val="0"/>
                  <w:marTop w:val="0"/>
                  <w:marBottom w:val="0"/>
                  <w:divBdr>
                    <w:top w:val="none" w:sz="0" w:space="0" w:color="auto"/>
                    <w:left w:val="none" w:sz="0" w:space="0" w:color="auto"/>
                    <w:bottom w:val="none" w:sz="0" w:space="0" w:color="auto"/>
                    <w:right w:val="none" w:sz="0" w:space="0" w:color="auto"/>
                  </w:divBdr>
                </w:div>
                <w:div w:id="1426923869">
                  <w:marLeft w:val="0"/>
                  <w:marRight w:val="0"/>
                  <w:marTop w:val="0"/>
                  <w:marBottom w:val="0"/>
                  <w:divBdr>
                    <w:top w:val="none" w:sz="0" w:space="0" w:color="auto"/>
                    <w:left w:val="none" w:sz="0" w:space="0" w:color="auto"/>
                    <w:bottom w:val="none" w:sz="0" w:space="0" w:color="auto"/>
                    <w:right w:val="none" w:sz="0" w:space="0" w:color="auto"/>
                  </w:divBdr>
                </w:div>
                <w:div w:id="2027096137">
                  <w:marLeft w:val="0"/>
                  <w:marRight w:val="0"/>
                  <w:marTop w:val="0"/>
                  <w:marBottom w:val="0"/>
                  <w:divBdr>
                    <w:top w:val="none" w:sz="0" w:space="0" w:color="auto"/>
                    <w:left w:val="none" w:sz="0" w:space="0" w:color="auto"/>
                    <w:bottom w:val="none" w:sz="0" w:space="0" w:color="auto"/>
                    <w:right w:val="none" w:sz="0" w:space="0" w:color="auto"/>
                  </w:divBdr>
                </w:div>
                <w:div w:id="1476987350">
                  <w:marLeft w:val="0"/>
                  <w:marRight w:val="0"/>
                  <w:marTop w:val="0"/>
                  <w:marBottom w:val="0"/>
                  <w:divBdr>
                    <w:top w:val="none" w:sz="0" w:space="0" w:color="auto"/>
                    <w:left w:val="none" w:sz="0" w:space="0" w:color="auto"/>
                    <w:bottom w:val="none" w:sz="0" w:space="0" w:color="auto"/>
                    <w:right w:val="none" w:sz="0" w:space="0" w:color="auto"/>
                  </w:divBdr>
                </w:div>
                <w:div w:id="1636177637">
                  <w:marLeft w:val="0"/>
                  <w:marRight w:val="0"/>
                  <w:marTop w:val="0"/>
                  <w:marBottom w:val="0"/>
                  <w:divBdr>
                    <w:top w:val="none" w:sz="0" w:space="0" w:color="auto"/>
                    <w:left w:val="none" w:sz="0" w:space="0" w:color="auto"/>
                    <w:bottom w:val="none" w:sz="0" w:space="0" w:color="auto"/>
                    <w:right w:val="none" w:sz="0" w:space="0" w:color="auto"/>
                  </w:divBdr>
                </w:div>
                <w:div w:id="1601137374">
                  <w:marLeft w:val="0"/>
                  <w:marRight w:val="0"/>
                  <w:marTop w:val="0"/>
                  <w:marBottom w:val="0"/>
                  <w:divBdr>
                    <w:top w:val="none" w:sz="0" w:space="0" w:color="auto"/>
                    <w:left w:val="none" w:sz="0" w:space="0" w:color="auto"/>
                    <w:bottom w:val="none" w:sz="0" w:space="0" w:color="auto"/>
                    <w:right w:val="none" w:sz="0" w:space="0" w:color="auto"/>
                  </w:divBdr>
                </w:div>
              </w:divsChild>
            </w:div>
            <w:div w:id="7756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5577</Words>
  <Characters>33462</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Nieciecka</dc:creator>
  <cp:lastModifiedBy>Wioleta Nieciecka</cp:lastModifiedBy>
  <cp:revision>1</cp:revision>
  <dcterms:created xsi:type="dcterms:W3CDTF">2018-01-15T12:57:00Z</dcterms:created>
  <dcterms:modified xsi:type="dcterms:W3CDTF">2018-01-15T13:00:00Z</dcterms:modified>
</cp:coreProperties>
</file>