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AB14C5" w:rsidRDefault="00C22866" w:rsidP="00AB14C5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0F7265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</w:pPr>
      <w:r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Niniejszym zawiadamia się, że w dniu </w:t>
      </w:r>
      <w:r w:rsidR="000F726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30</w:t>
      </w:r>
      <w:r w:rsidR="004421C9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 xml:space="preserve"> </w:t>
      </w:r>
      <w:r w:rsid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k</w:t>
      </w:r>
      <w:r w:rsidR="000F726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wietnia</w:t>
      </w:r>
      <w:r w:rsidR="00AB14C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 xml:space="preserve"> 2015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 xml:space="preserve"> r. o</w:t>
      </w:r>
      <w:r w:rsidR="00B422B3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 </w:t>
      </w:r>
      <w:r w:rsidR="00AB14C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 xml:space="preserve">godz. </w:t>
      </w:r>
      <w:r w:rsidR="000F726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10</w:t>
      </w:r>
      <w:r w:rsidR="000F726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vertAlign w:val="superscript"/>
          <w:lang w:eastAsia="pl-PL"/>
        </w:rPr>
        <w:t>0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vertAlign w:val="superscript"/>
          <w:lang w:eastAsia="pl-PL"/>
        </w:rPr>
        <w:t xml:space="preserve">0 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(</w:t>
      </w:r>
      <w:r w:rsidR="000F7265"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czwartek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)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 odbędzie się </w:t>
      </w:r>
      <w:r w:rsidR="00FF4081"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zwyczajna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 </w:t>
      </w:r>
      <w:r w:rsidR="00AB14C5"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V</w:t>
      </w:r>
      <w:r w:rsidR="000F7265"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II</w:t>
      </w:r>
      <w:r w:rsidR="00AB14C5"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 sesja 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Rady Miejskiej  w</w:t>
      </w:r>
      <w:r w:rsidR="00CA7043"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 </w:t>
      </w:r>
      <w:r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Olsztynku. </w:t>
      </w:r>
    </w:p>
    <w:p w:rsidR="00FF4081" w:rsidRPr="000F7265" w:rsidRDefault="00CA7043" w:rsidP="00AB14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</w:pPr>
      <w:r w:rsidRPr="000F7265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ab/>
      </w:r>
      <w:r w:rsidR="00FF4081" w:rsidRPr="000F7265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Obrady odbędą</w:t>
      </w:r>
      <w:r w:rsidR="00AB14C5" w:rsidRPr="000F7265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 xml:space="preserve"> się w s</w:t>
      </w:r>
      <w:r w:rsidR="00FF4081" w:rsidRPr="000F7265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ali konferencyjnej Urzędu Miejskiego w Olsztynku</w:t>
      </w:r>
      <w:r w:rsidR="00AB14C5" w:rsidRPr="000F7265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 xml:space="preserve"> (parter).</w:t>
      </w:r>
    </w:p>
    <w:p w:rsidR="00C22866" w:rsidRPr="000F7265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pl-PL"/>
        </w:rPr>
      </w:pPr>
      <w:r w:rsidRPr="000F7265"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pl-PL"/>
        </w:rPr>
        <w:t>Projekt porządku obrad  przewiduje:</w:t>
      </w:r>
      <w:bookmarkStart w:id="0" w:name="_GoBack"/>
      <w:bookmarkEnd w:id="0"/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obrad sesji i stwierdzenie prawomocności.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Przyjęcie protokołu z VI sesji Rady Miejskiej.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pracy Burmistrza Olsztynka między sesjami.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realizacji Gminnego Programu Współpracy z Organizacjami Pozarządowymi za rok 2014,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działalności Gminnego Centrum Zdrowia Zespołu Publicznych Zakładów Opieki Zdrowotnej w Olsztynku za rok 2014.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działalności Miejskiego Ośrodka Pomocy Społecznej w Olsztynku za 2014 rok.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realizacji Gminnego Programu Profilaktyki i Przeciwdziałania Problemów Alkoholowych oraz Narkomanii za 2014 rok.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Podjęcie uchwał w sprawach:</w:t>
      </w:r>
      <w:r w:rsidRPr="000F7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wprowadzenia zmian w budżecie na rok 2015, 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wprowadzenia zmian Wieloletniej Prognozy Finansowej Gminy Olsztynek na lata 2015-2024, 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określenia szczegółowych warunków przyznawania i odpłatności za usługi opiekuńcze i specjalistyczne usługi opiekuńcze oraz szczegółowych warunków częściowego lub całkowitego zwolnienia od opłat, jak również trybu ich pobierania,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zgody na przedłużenie okresu użytkowania wieczystego nieruchomości położonej przy ul. Mrongowiusza 38a w Olsztynku,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zatwierdzenia taryfy dla zbiorowego zaopatrzenia w wodę i zbiorowego  odprowadzania ścieków,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regulaminu zaopatrzenia w wodę i odprowadzania ścieków na terenie Miasta i Gminy Olsztynek,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uchylająca uchwałę w sprawie sprzedaży w drodze bezprzetargowej pomieszczenia kotłowni,</w:t>
      </w:r>
    </w:p>
    <w:p w:rsidR="000F7265" w:rsidRPr="000F7265" w:rsidRDefault="000F7265" w:rsidP="000F7265">
      <w:pPr>
        <w:numPr>
          <w:ilvl w:val="0"/>
          <w:numId w:val="13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szczegółowych zasad, sposobu i trybu umarzania, odraczania lub rozkładania na raty spłaty należności pieniężnych mających charakter cywilnoprawny przypadających Gminie Olsztynek oraz jej podległym jednostkom organizacyjnym, warunków dopuszczalności pomocy publicznej w przypadkach, w których ulga stanowiła będzie pomoc publiczną, a także wskazania organów do tego uprawnionych.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Interpelacje i zapytania radnych lub przedstawicieli jednostek pomocniczych.</w:t>
      </w:r>
    </w:p>
    <w:p w:rsidR="000F7265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0"/>
          <w:lang w:eastAsia="pl-PL"/>
        </w:rPr>
        <w:t>Wolne wnioski i informacje.</w:t>
      </w:r>
    </w:p>
    <w:p w:rsidR="004421C9" w:rsidRPr="000F7265" w:rsidRDefault="000F7265" w:rsidP="000F7265">
      <w:pPr>
        <w:numPr>
          <w:ilvl w:val="0"/>
          <w:numId w:val="4"/>
        </w:numPr>
        <w:spacing w:after="0" w:line="240" w:lineRule="auto"/>
        <w:ind w:right="-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Zamknięcie obrad VII sesji Rady Miejskiej.</w:t>
      </w:r>
    </w:p>
    <w:p w:rsidR="004421C9" w:rsidRPr="00AB14C5" w:rsidRDefault="004421C9" w:rsidP="00442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  <w:r w:rsidR="00AB14C5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w Olsztynku</w:t>
      </w:r>
    </w:p>
    <w:p w:rsidR="00CA7043" w:rsidRDefault="00AB14C5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AB14C5" w:rsidRDefault="00C22866" w:rsidP="00AB14C5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</w:t>
      </w:r>
      <w:r w:rsidR="00AB14C5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Andrzej Wojda</w:t>
      </w: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</w:t>
      </w:r>
    </w:p>
    <w:sectPr w:rsidR="00FF4081" w:rsidRPr="00AB14C5" w:rsidSect="000F7265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28A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B1F1E42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57017C75"/>
    <w:multiLevelType w:val="hybridMultilevel"/>
    <w:tmpl w:val="ECFC08A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84E70"/>
    <w:multiLevelType w:val="hybridMultilevel"/>
    <w:tmpl w:val="A7E0BF24"/>
    <w:lvl w:ilvl="0" w:tplc="04150017">
      <w:start w:val="1"/>
      <w:numFmt w:val="lowerLetter"/>
      <w:lvlText w:val="%1)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F7265"/>
    <w:rsid w:val="002E3F44"/>
    <w:rsid w:val="00306077"/>
    <w:rsid w:val="004421C9"/>
    <w:rsid w:val="004E13BB"/>
    <w:rsid w:val="00933F55"/>
    <w:rsid w:val="00AB14C5"/>
    <w:rsid w:val="00B422B3"/>
    <w:rsid w:val="00B56E49"/>
    <w:rsid w:val="00BE1A36"/>
    <w:rsid w:val="00C2286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2</cp:revision>
  <cp:lastPrinted>2015-04-22T06:11:00Z</cp:lastPrinted>
  <dcterms:created xsi:type="dcterms:W3CDTF">2015-04-22T06:12:00Z</dcterms:created>
  <dcterms:modified xsi:type="dcterms:W3CDTF">2015-04-22T06:12:00Z</dcterms:modified>
</cp:coreProperties>
</file>