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801DE7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E46396">
              <w:rPr>
                <w:rFonts w:ascii="Calibri" w:hAnsi="Calibri"/>
                <w:sz w:val="22"/>
                <w:szCs w:val="22"/>
              </w:rPr>
              <w:t>2</w:t>
            </w:r>
            <w:r w:rsidR="00801DE7">
              <w:rPr>
                <w:rFonts w:ascii="Calibri" w:hAnsi="Calibri"/>
                <w:sz w:val="22"/>
                <w:szCs w:val="22"/>
              </w:rPr>
              <w:t>1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779E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Default="00E46396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Część I</w:t>
      </w:r>
      <w:r w:rsidR="00606F24">
        <w:rPr>
          <w:rFonts w:ascii="Calibri" w:hAnsi="Calibri"/>
          <w:b/>
          <w:i/>
          <w:sz w:val="36"/>
          <w:szCs w:val="36"/>
        </w:rPr>
        <w:t xml:space="preserve"> „Zakup elementów wyposażeni</w:t>
      </w:r>
      <w:r w:rsidR="008B5E16">
        <w:rPr>
          <w:rFonts w:ascii="Calibri" w:hAnsi="Calibri"/>
          <w:b/>
          <w:i/>
          <w:sz w:val="36"/>
          <w:szCs w:val="36"/>
        </w:rPr>
        <w:t>a</w:t>
      </w:r>
      <w:r w:rsidR="00606F24">
        <w:rPr>
          <w:rFonts w:ascii="Calibri" w:hAnsi="Calibri"/>
          <w:b/>
          <w:i/>
          <w:sz w:val="36"/>
          <w:szCs w:val="36"/>
        </w:rPr>
        <w:t xml:space="preserve">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 w:rsidR="00606F24">
        <w:rPr>
          <w:rFonts w:ascii="Calibri" w:hAnsi="Calibri"/>
          <w:b/>
          <w:i/>
          <w:sz w:val="36"/>
          <w:szCs w:val="36"/>
        </w:rPr>
        <w:t xml:space="preserve">w ramach funduszu sołeckiego w sołectwie </w:t>
      </w:r>
      <w:r>
        <w:rPr>
          <w:rFonts w:ascii="Calibri" w:hAnsi="Calibri"/>
          <w:b/>
          <w:i/>
          <w:sz w:val="36"/>
          <w:szCs w:val="36"/>
        </w:rPr>
        <w:t>Elgnówko</w:t>
      </w:r>
      <w:r w:rsidR="00606F24">
        <w:rPr>
          <w:rFonts w:ascii="Calibri" w:hAnsi="Calibri"/>
          <w:b/>
          <w:i/>
          <w:sz w:val="36"/>
          <w:szCs w:val="36"/>
        </w:rPr>
        <w:t>”</w:t>
      </w:r>
    </w:p>
    <w:p w:rsidR="00E46396" w:rsidRPr="00606F24" w:rsidRDefault="00E46396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Część II „Zakup elementów wyposażenia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>
        <w:rPr>
          <w:rFonts w:ascii="Calibri" w:hAnsi="Calibri"/>
          <w:b/>
          <w:i/>
          <w:sz w:val="36"/>
          <w:szCs w:val="36"/>
        </w:rPr>
        <w:t xml:space="preserve">w ramach funduszu sołeckiego w sołectwie Gaj wraz </w:t>
      </w:r>
      <w:r w:rsidR="003B5593">
        <w:rPr>
          <w:rFonts w:ascii="Calibri" w:hAnsi="Calibri"/>
          <w:b/>
          <w:i/>
          <w:sz w:val="36"/>
          <w:szCs w:val="36"/>
        </w:rPr>
        <w:br/>
      </w:r>
      <w:r>
        <w:rPr>
          <w:rFonts w:ascii="Calibri" w:hAnsi="Calibri"/>
          <w:b/>
          <w:i/>
          <w:sz w:val="36"/>
          <w:szCs w:val="36"/>
        </w:rPr>
        <w:t>z budową ogrodzenia”</w:t>
      </w:r>
    </w:p>
    <w:p w:rsidR="00AE7683" w:rsidRPr="00606F24" w:rsidRDefault="00AE7683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Część III „Zakup elementów wyposażenia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>
        <w:rPr>
          <w:rFonts w:ascii="Calibri" w:hAnsi="Calibri"/>
          <w:b/>
          <w:i/>
          <w:sz w:val="36"/>
          <w:szCs w:val="36"/>
        </w:rPr>
        <w:t>w ramach funduszu sołeckiego w sołectwie Sudwa”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5D73C0" w:rsidRDefault="00C44C03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640785" w:rsidP="000B7C36">
      <w:pPr>
        <w:rPr>
          <w:rFonts w:ascii="Calibri" w:hAnsi="Calibri"/>
          <w:b/>
          <w:sz w:val="22"/>
          <w:szCs w:val="22"/>
        </w:rPr>
      </w:pPr>
    </w:p>
    <w:p w:rsidR="005D73C0" w:rsidRDefault="005D73C0" w:rsidP="000B7C36">
      <w:pPr>
        <w:rPr>
          <w:rFonts w:ascii="Calibri" w:hAnsi="Calibri"/>
          <w:b/>
          <w:sz w:val="22"/>
          <w:szCs w:val="22"/>
        </w:rPr>
      </w:pPr>
    </w:p>
    <w:p w:rsidR="005D73C0" w:rsidRPr="00FB21F8" w:rsidRDefault="005D73C0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E81205" w:rsidRDefault="00C44C03" w:rsidP="00E81205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801DE7">
        <w:rPr>
          <w:rFonts w:ascii="Calibri" w:hAnsi="Calibri"/>
          <w:b/>
          <w:sz w:val="22"/>
          <w:szCs w:val="22"/>
        </w:rPr>
        <w:t>październik</w:t>
      </w:r>
      <w:r w:rsidR="00C179EB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E81205" w:rsidRDefault="00E81205">
      <w:pPr>
        <w:jc w:val="center"/>
        <w:rPr>
          <w:rFonts w:ascii="Calibri" w:hAnsi="Calibri"/>
          <w:b/>
          <w:sz w:val="22"/>
          <w:szCs w:val="22"/>
        </w:rPr>
      </w:pPr>
    </w:p>
    <w:p w:rsidR="00E81205" w:rsidRPr="00FB21F8" w:rsidRDefault="00E81205" w:rsidP="00E81205">
      <w:pPr>
        <w:rPr>
          <w:rFonts w:ascii="Calibri" w:hAnsi="Calibri"/>
          <w:b/>
          <w:sz w:val="22"/>
          <w:szCs w:val="22"/>
        </w:rPr>
        <w:sectPr w:rsidR="00E81205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3B5593">
        <w:rPr>
          <w:rFonts w:asciiTheme="minorHAnsi" w:hAnsiTheme="minorHAnsi"/>
          <w:sz w:val="20"/>
          <w:szCs w:val="20"/>
        </w:rPr>
        <w:t xml:space="preserve"> ze zm.</w:t>
      </w:r>
      <w:r w:rsidRPr="00803572">
        <w:rPr>
          <w:rFonts w:asciiTheme="minorHAnsi" w:hAnsiTheme="minorHAnsi"/>
          <w:sz w:val="20"/>
          <w:szCs w:val="20"/>
        </w:rPr>
        <w:t>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392DE3" w:rsidRDefault="00C44C03" w:rsidP="00392DE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1A1D57" w:rsidP="00392DE3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telefon: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 8:00 – 16:00, Wtorek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REGON: 510743663  NIP: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e-mail: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www.olsztynek.pl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048EE" w:rsidRPr="00803572">
        <w:rPr>
          <w:rFonts w:asciiTheme="minorHAnsi" w:hAnsiTheme="minorHAnsi"/>
          <w:sz w:val="20"/>
          <w:szCs w:val="20"/>
        </w:rPr>
        <w:t>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="00B048EE"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="00B048EE"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="00B048EE"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6F008D">
        <w:rPr>
          <w:rFonts w:asciiTheme="minorHAnsi" w:hAnsiTheme="minorHAnsi"/>
          <w:sz w:val="20"/>
          <w:szCs w:val="20"/>
        </w:rPr>
        <w:t xml:space="preserve"> ze zm.</w:t>
      </w:r>
      <w:r w:rsidR="00B048EE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>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E66D06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C179EB" w:rsidRPr="00FB21F8" w:rsidRDefault="007743FC" w:rsidP="00C179EB">
      <w:pPr>
        <w:pStyle w:val="Zwykytekst"/>
        <w:rPr>
          <w:rFonts w:ascii="Calibri" w:hAnsi="Calibri"/>
          <w:b/>
          <w:sz w:val="36"/>
          <w:szCs w:val="36"/>
        </w:rPr>
      </w:pPr>
      <w:r w:rsidRPr="00E66D06">
        <w:rPr>
          <w:rFonts w:asciiTheme="minorHAnsi" w:hAnsiTheme="minorHAnsi" w:cstheme="minorHAnsi"/>
          <w:szCs w:val="20"/>
        </w:rPr>
        <w:t xml:space="preserve">1) </w:t>
      </w:r>
      <w:r w:rsidR="00C44C03" w:rsidRPr="00E66D06">
        <w:rPr>
          <w:rFonts w:asciiTheme="minorHAnsi" w:hAnsiTheme="minorHAnsi" w:cstheme="minorHAnsi"/>
          <w:szCs w:val="20"/>
        </w:rPr>
        <w:t>Przedmiot zamówienia stan</w:t>
      </w:r>
      <w:r w:rsidR="005450FD" w:rsidRPr="00E66D06">
        <w:rPr>
          <w:rFonts w:asciiTheme="minorHAnsi" w:hAnsiTheme="minorHAnsi" w:cstheme="minorHAnsi"/>
          <w:szCs w:val="20"/>
        </w:rPr>
        <w:t xml:space="preserve">owi wykonanie robót budowlanych </w:t>
      </w:r>
      <w:r w:rsidR="005D73C0" w:rsidRPr="00E66D06">
        <w:rPr>
          <w:rFonts w:asciiTheme="minorHAnsi" w:hAnsiTheme="minorHAnsi" w:cstheme="minorHAnsi"/>
          <w:szCs w:val="20"/>
        </w:rPr>
        <w:t>pn.:</w:t>
      </w:r>
      <w:r w:rsidR="005450FD" w:rsidRPr="00E66D06">
        <w:rPr>
          <w:rFonts w:asciiTheme="minorHAnsi" w:hAnsiTheme="minorHAnsi" w:cstheme="minorHAnsi"/>
          <w:szCs w:val="20"/>
        </w:rPr>
        <w:t xml:space="preserve"> </w:t>
      </w:r>
    </w:p>
    <w:p w:rsidR="00C179EB" w:rsidRPr="00C179EB" w:rsidRDefault="00C179EB" w:rsidP="00C179EB">
      <w:pPr>
        <w:jc w:val="both"/>
        <w:rPr>
          <w:rFonts w:asciiTheme="minorHAnsi" w:hAnsiTheme="minorHAnsi" w:cstheme="minorHAnsi"/>
          <w:sz w:val="22"/>
          <w:szCs w:val="22"/>
        </w:rPr>
      </w:pPr>
      <w:r w:rsidRPr="00C179EB">
        <w:rPr>
          <w:rFonts w:asciiTheme="minorHAnsi" w:hAnsiTheme="minorHAnsi" w:cstheme="minorHAnsi"/>
          <w:b/>
          <w:sz w:val="22"/>
          <w:szCs w:val="22"/>
        </w:rPr>
        <w:t>Część I</w:t>
      </w:r>
      <w:r w:rsidRPr="00C179EB">
        <w:rPr>
          <w:rFonts w:asciiTheme="minorHAnsi" w:hAnsiTheme="minorHAnsi" w:cstheme="minorHAnsi"/>
          <w:sz w:val="22"/>
          <w:szCs w:val="22"/>
        </w:rPr>
        <w:t xml:space="preserve"> „Zakup elementów wyposażenia placów zabaw w ramach funduszu sołeckiego w sołectwie Elgnówko”.</w:t>
      </w:r>
    </w:p>
    <w:p w:rsidR="005450FD" w:rsidRDefault="00C179EB" w:rsidP="00C179EB">
      <w:pPr>
        <w:jc w:val="both"/>
        <w:rPr>
          <w:rFonts w:asciiTheme="minorHAnsi" w:hAnsiTheme="minorHAnsi" w:cstheme="minorHAnsi"/>
          <w:sz w:val="22"/>
          <w:szCs w:val="22"/>
        </w:rPr>
      </w:pPr>
      <w:r w:rsidRPr="00C179EB">
        <w:rPr>
          <w:rFonts w:asciiTheme="minorHAnsi" w:hAnsiTheme="minorHAnsi" w:cstheme="minorHAnsi"/>
          <w:b/>
          <w:sz w:val="22"/>
          <w:szCs w:val="22"/>
        </w:rPr>
        <w:t>Część II</w:t>
      </w:r>
      <w:r w:rsidRPr="00C179EB">
        <w:rPr>
          <w:rFonts w:asciiTheme="minorHAnsi" w:hAnsiTheme="minorHAnsi" w:cstheme="minorHAnsi"/>
          <w:sz w:val="22"/>
          <w:szCs w:val="22"/>
        </w:rPr>
        <w:t xml:space="preserve"> „Zakup elementów wyposażenia placów zabaw w ramach funduszu sołeckiego w sołectwie Gaj wraz z budową ogrodzenia”.</w:t>
      </w:r>
    </w:p>
    <w:p w:rsidR="002D08B1" w:rsidRPr="00C179EB" w:rsidRDefault="002D08B1" w:rsidP="00C179EB">
      <w:pPr>
        <w:jc w:val="both"/>
        <w:rPr>
          <w:rFonts w:asciiTheme="minorHAnsi" w:hAnsiTheme="minorHAnsi" w:cstheme="minorHAnsi"/>
          <w:sz w:val="22"/>
          <w:szCs w:val="22"/>
        </w:rPr>
      </w:pPr>
      <w:r w:rsidRPr="002D08B1">
        <w:rPr>
          <w:rFonts w:asciiTheme="minorHAnsi" w:hAnsiTheme="minorHAnsi" w:cstheme="minorHAnsi"/>
          <w:b/>
          <w:sz w:val="22"/>
          <w:szCs w:val="22"/>
        </w:rPr>
        <w:t>Część III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9EB">
        <w:rPr>
          <w:rFonts w:asciiTheme="minorHAnsi" w:hAnsiTheme="minorHAnsi" w:cstheme="minorHAnsi"/>
          <w:sz w:val="22"/>
          <w:szCs w:val="22"/>
        </w:rPr>
        <w:t xml:space="preserve">„Zakup elementów wyposażenia placów zabaw w ramach funduszu sołeckiego w sołectwie </w:t>
      </w:r>
      <w:r>
        <w:rPr>
          <w:rFonts w:asciiTheme="minorHAnsi" w:hAnsiTheme="minorHAnsi" w:cstheme="minorHAnsi"/>
          <w:sz w:val="22"/>
          <w:szCs w:val="22"/>
        </w:rPr>
        <w:t>Sudwa</w:t>
      </w:r>
      <w:r w:rsidRPr="00C179EB">
        <w:rPr>
          <w:rFonts w:asciiTheme="minorHAnsi" w:hAnsiTheme="minorHAnsi" w:cstheme="minorHAnsi"/>
          <w:sz w:val="22"/>
          <w:szCs w:val="22"/>
        </w:rPr>
        <w:t>”.</w:t>
      </w:r>
    </w:p>
    <w:p w:rsidR="00AE66C3" w:rsidRPr="00392DE3" w:rsidRDefault="00203193" w:rsidP="003A7D13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>2) Zadanie podzielono na następujące części:</w:t>
      </w:r>
    </w:p>
    <w:p w:rsidR="003A7D13" w:rsidRDefault="00203193" w:rsidP="006F008D">
      <w:pPr>
        <w:jc w:val="both"/>
        <w:rPr>
          <w:rFonts w:asciiTheme="minorHAnsi" w:hAnsiTheme="minorHAnsi" w:cstheme="minorHAnsi"/>
          <w:sz w:val="22"/>
          <w:szCs w:val="22"/>
        </w:rPr>
      </w:pPr>
      <w:r w:rsidRPr="00147769">
        <w:rPr>
          <w:rFonts w:asciiTheme="minorHAnsi" w:hAnsiTheme="minorHAnsi" w:cstheme="minorHAnsi"/>
          <w:b/>
          <w:sz w:val="20"/>
          <w:szCs w:val="20"/>
        </w:rPr>
        <w:t>Część I</w:t>
      </w:r>
      <w:r w:rsidR="003A7D13" w:rsidRPr="00E66D06">
        <w:rPr>
          <w:rFonts w:asciiTheme="minorHAnsi" w:hAnsiTheme="minorHAnsi" w:cstheme="minorHAnsi"/>
          <w:sz w:val="20"/>
          <w:szCs w:val="20"/>
        </w:rPr>
        <w:t xml:space="preserve"> </w:t>
      </w:r>
      <w:r w:rsidR="00C179EB" w:rsidRPr="00C179EB">
        <w:rPr>
          <w:rFonts w:asciiTheme="minorHAnsi" w:hAnsiTheme="minorHAnsi" w:cstheme="minorHAnsi"/>
          <w:sz w:val="22"/>
          <w:szCs w:val="22"/>
        </w:rPr>
        <w:t>„Zakup elementów wyposażenia placów zabaw w ramach funduszu sołeckiego w sołectwie Elgnó</w:t>
      </w:r>
      <w:r w:rsidR="000106F7">
        <w:rPr>
          <w:rFonts w:asciiTheme="minorHAnsi" w:hAnsiTheme="minorHAnsi" w:cstheme="minorHAnsi"/>
          <w:sz w:val="22"/>
          <w:szCs w:val="22"/>
        </w:rPr>
        <w:t>wko”- zgodnie ze akceptacją zamiaru budowy placu zabaw wydaną przez Starostwo Powiatowe w Olsztynie w dniu 23 września 2013r. znak IB – II.6743.14.70.2013.ŁR4</w:t>
      </w:r>
      <w:r w:rsidR="0049208C">
        <w:rPr>
          <w:rFonts w:asciiTheme="minorHAnsi" w:hAnsiTheme="minorHAnsi" w:cstheme="minorHAnsi"/>
          <w:sz w:val="22"/>
          <w:szCs w:val="22"/>
        </w:rPr>
        <w:t>.</w:t>
      </w:r>
    </w:p>
    <w:p w:rsidR="00C179EB" w:rsidRDefault="00C179EB" w:rsidP="006F00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 zabaw jest już częściow</w:t>
      </w:r>
      <w:r w:rsidR="00461711">
        <w:rPr>
          <w:rFonts w:asciiTheme="minorHAnsi" w:hAnsiTheme="minorHAnsi" w:cstheme="minorHAnsi"/>
          <w:sz w:val="22"/>
          <w:szCs w:val="22"/>
        </w:rPr>
        <w:t xml:space="preserve">o zagospodarowany i wyposażony w </w:t>
      </w:r>
      <w:r>
        <w:rPr>
          <w:rFonts w:asciiTheme="minorHAnsi" w:hAnsiTheme="minorHAnsi" w:cstheme="minorHAnsi"/>
          <w:sz w:val="22"/>
          <w:szCs w:val="22"/>
        </w:rPr>
        <w:t>huśtawk</w:t>
      </w:r>
      <w:r w:rsidR="00461711">
        <w:rPr>
          <w:rFonts w:asciiTheme="minorHAnsi" w:hAnsiTheme="minorHAnsi" w:cstheme="minorHAnsi"/>
          <w:sz w:val="22"/>
          <w:szCs w:val="22"/>
        </w:rPr>
        <w:t>ę podwójną, huśtawkę ważkę</w:t>
      </w:r>
      <w:r>
        <w:rPr>
          <w:rFonts w:asciiTheme="minorHAnsi" w:hAnsiTheme="minorHAnsi" w:cstheme="minorHAnsi"/>
          <w:sz w:val="22"/>
          <w:szCs w:val="22"/>
        </w:rPr>
        <w:t xml:space="preserve"> na podst</w:t>
      </w:r>
      <w:r w:rsidR="00461711">
        <w:rPr>
          <w:rFonts w:asciiTheme="minorHAnsi" w:hAnsiTheme="minorHAnsi" w:cstheme="minorHAnsi"/>
          <w:sz w:val="22"/>
          <w:szCs w:val="22"/>
        </w:rPr>
        <w:t>awie metalowej, zestaw zabawowy, które to elementy nie wchodzą w zakres zamówienia.</w:t>
      </w:r>
    </w:p>
    <w:p w:rsidR="000F2BF9" w:rsidRPr="00E66D06" w:rsidRDefault="000F2BF9" w:rsidP="006F008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Ogrodzenie placu zabaw nie wchodzi w zakres zamówienia.</w:t>
      </w:r>
    </w:p>
    <w:p w:rsidR="003A7D13" w:rsidRPr="00E66D06" w:rsidRDefault="00C179EB" w:rsidP="006F008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zobowiązany jest dostarczyć na </w:t>
      </w:r>
      <w:r w:rsidR="003A7D13" w:rsidRPr="00E66D06">
        <w:rPr>
          <w:rFonts w:asciiTheme="minorHAnsi" w:hAnsiTheme="minorHAnsi" w:cstheme="minorHAnsi"/>
          <w:sz w:val="20"/>
          <w:szCs w:val="20"/>
        </w:rPr>
        <w:t>place zabaw następując</w:t>
      </w:r>
      <w:r w:rsidR="00E66D06">
        <w:rPr>
          <w:rFonts w:asciiTheme="minorHAnsi" w:hAnsiTheme="minorHAnsi" w:cstheme="minorHAnsi"/>
          <w:sz w:val="20"/>
          <w:szCs w:val="20"/>
        </w:rPr>
        <w:t>y asortyment:</w:t>
      </w:r>
    </w:p>
    <w:p w:rsidR="00E66D06" w:rsidRPr="00E66D06" w:rsidRDefault="0030206B" w:rsidP="006F008D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E66D06" w:rsidRPr="00E66D06">
        <w:rPr>
          <w:rFonts w:asciiTheme="minorHAnsi" w:hAnsiTheme="minorHAnsi" w:cstheme="minorHAnsi"/>
          <w:sz w:val="20"/>
          <w:szCs w:val="20"/>
        </w:rPr>
        <w:t xml:space="preserve">) </w:t>
      </w:r>
      <w:r w:rsidR="00C179EB">
        <w:rPr>
          <w:rFonts w:asciiTheme="minorHAnsi" w:eastAsia="Calibri" w:hAnsiTheme="minorHAnsi" w:cstheme="minorHAnsi"/>
          <w:sz w:val="20"/>
          <w:szCs w:val="20"/>
          <w:lang w:eastAsia="en-US"/>
        </w:rPr>
        <w:t>Drabinka pozioma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6F008D">
      <w:pPr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E66D06" w:rsidRPr="00E66D06">
        <w:rPr>
          <w:rFonts w:asciiTheme="minorHAnsi" w:hAnsiTheme="minorHAnsi" w:cstheme="minorHAnsi"/>
          <w:sz w:val="20"/>
          <w:szCs w:val="20"/>
        </w:rPr>
        <w:t xml:space="preserve">) </w:t>
      </w:r>
      <w:r w:rsidR="00C179EB">
        <w:rPr>
          <w:rFonts w:asciiTheme="minorHAnsi" w:hAnsiTheme="minorHAnsi" w:cstheme="minorHAnsi"/>
          <w:sz w:val="20"/>
          <w:szCs w:val="20"/>
        </w:rPr>
        <w:t>Drążki gimnastyczne potrójne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6F008D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c)</w:t>
      </w:r>
      <w:r w:rsidR="00C179EB">
        <w:rPr>
          <w:rFonts w:asciiTheme="minorHAnsi" w:hAnsiTheme="minorHAnsi" w:cstheme="minorHAnsi"/>
          <w:sz w:val="20"/>
          <w:szCs w:val="20"/>
        </w:rPr>
        <w:t xml:space="preserve"> Huśtawka ważka na sprężynie</w:t>
      </w:r>
      <w:r w:rsidR="004B5F54">
        <w:rPr>
          <w:rFonts w:asciiTheme="minorHAnsi" w:hAnsiTheme="minorHAnsi" w:cstheme="minorHAnsi"/>
          <w:sz w:val="20"/>
          <w:szCs w:val="20"/>
        </w:rPr>
        <w:t xml:space="preserve"> – 1</w:t>
      </w:r>
      <w:r w:rsidR="00E66D06" w:rsidRPr="00E66D06">
        <w:rPr>
          <w:rFonts w:asciiTheme="minorHAnsi" w:hAnsiTheme="minorHAnsi" w:cstheme="minorHAnsi"/>
          <w:sz w:val="20"/>
          <w:szCs w:val="20"/>
        </w:rPr>
        <w:t xml:space="preserve"> sztuki</w:t>
      </w:r>
      <w:r w:rsidR="00D8290D">
        <w:rPr>
          <w:rFonts w:asciiTheme="minorHAnsi" w:hAnsiTheme="minorHAnsi" w:cstheme="minorHAnsi"/>
          <w:sz w:val="20"/>
          <w:szCs w:val="20"/>
        </w:rPr>
        <w:t>;</w:t>
      </w:r>
    </w:p>
    <w:p w:rsidR="00E66D06" w:rsidRPr="00E66D06" w:rsidRDefault="0030206B" w:rsidP="006F008D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d)</w:t>
      </w:r>
      <w:r w:rsidR="00C179EB">
        <w:rPr>
          <w:rFonts w:asciiTheme="minorHAnsi" w:eastAsia="Calibri" w:hAnsiTheme="minorHAnsi" w:cstheme="minorHAnsi"/>
          <w:sz w:val="20"/>
          <w:szCs w:val="20"/>
          <w:lang w:eastAsia="en-US"/>
        </w:rPr>
        <w:t>Poręcze gimnastyczne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sztuk 1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3A7D13" w:rsidRPr="00E66D06" w:rsidRDefault="0030206B" w:rsidP="006F008D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e) </w:t>
      </w:r>
      <w:r w:rsidR="00C179EB">
        <w:rPr>
          <w:rFonts w:asciiTheme="minorHAnsi" w:eastAsia="Calibri" w:hAnsiTheme="minorHAnsi" w:cstheme="minorHAnsi"/>
          <w:sz w:val="20"/>
          <w:szCs w:val="20"/>
          <w:lang w:eastAsia="en-US"/>
        </w:rPr>
        <w:t>Równoważnia łamana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Default="005E38D4" w:rsidP="006F008D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f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Regulamin placu zabaw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:rsidR="003F1D00" w:rsidRDefault="008A23BA" w:rsidP="006F008D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g</w:t>
      </w:r>
      <w:r w:rsidR="003F1D0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="003F1D00" w:rsidRPr="003F1D00">
        <w:rPr>
          <w:rFonts w:asciiTheme="minorHAnsi" w:hAnsiTheme="minorHAnsi" w:cstheme="minorHAnsi"/>
          <w:sz w:val="20"/>
          <w:szCs w:val="20"/>
        </w:rPr>
        <w:t xml:space="preserve">Wykonawca zobowiązany jest do wykonania nawierzchni bezpiecznej pod zabawki wymagające takiej nawierzchni. Należy zastosować nawierzchnię </w:t>
      </w:r>
      <w:r w:rsidR="00980F2C">
        <w:rPr>
          <w:rFonts w:asciiTheme="minorHAnsi" w:hAnsiTheme="minorHAnsi" w:cstheme="minorHAnsi"/>
          <w:sz w:val="20"/>
          <w:szCs w:val="20"/>
        </w:rPr>
        <w:t xml:space="preserve">naturalną np. </w:t>
      </w:r>
      <w:r w:rsidR="003F1D00" w:rsidRPr="003F1D00">
        <w:rPr>
          <w:rFonts w:asciiTheme="minorHAnsi" w:hAnsiTheme="minorHAnsi" w:cstheme="minorHAnsi"/>
          <w:sz w:val="20"/>
          <w:szCs w:val="20"/>
        </w:rPr>
        <w:t>piaskową lub żwirową.</w:t>
      </w:r>
      <w:r w:rsidR="006F008D" w:rsidRPr="006F008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6F008D"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Zamawiający nie dopuszcza nawierzchni gumowej, poliuretanowej, sztucznej trawy lub innej podobnej nawierzchni bezpiecznej. </w:t>
      </w:r>
    </w:p>
    <w:p w:rsidR="00AE66C3" w:rsidRPr="00392DE3" w:rsidRDefault="006506C8" w:rsidP="00392D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 dla niniejszej części stanowią: projekt budowlany oraz Specyfikacja Techniczna Wykonania i Odbioru Robót. </w:t>
      </w:r>
    </w:p>
    <w:p w:rsidR="008A23BA" w:rsidRPr="008A23BA" w:rsidRDefault="008A23BA" w:rsidP="008A23BA">
      <w:pPr>
        <w:jc w:val="both"/>
        <w:rPr>
          <w:rFonts w:asciiTheme="minorHAnsi" w:hAnsiTheme="minorHAnsi" w:cstheme="minorHAnsi"/>
          <w:sz w:val="22"/>
          <w:szCs w:val="22"/>
        </w:rPr>
      </w:pPr>
      <w:r w:rsidRPr="008A23BA">
        <w:rPr>
          <w:rFonts w:asciiTheme="minorHAnsi" w:hAnsiTheme="minorHAnsi" w:cstheme="minorHAnsi"/>
          <w:b/>
          <w:sz w:val="22"/>
          <w:szCs w:val="22"/>
        </w:rPr>
        <w:t>Część II</w:t>
      </w:r>
      <w:r w:rsidRPr="008A23BA">
        <w:rPr>
          <w:rFonts w:asciiTheme="minorHAnsi" w:hAnsiTheme="minorHAnsi" w:cstheme="minorHAnsi"/>
          <w:sz w:val="22"/>
          <w:szCs w:val="22"/>
        </w:rPr>
        <w:t xml:space="preserve"> „Zakup elementów wyposażenia placów zabaw w ramach funduszu sołeckiego w sołectwi</w:t>
      </w:r>
      <w:r w:rsidR="00082E72">
        <w:rPr>
          <w:rFonts w:asciiTheme="minorHAnsi" w:hAnsiTheme="minorHAnsi" w:cstheme="minorHAnsi"/>
          <w:sz w:val="22"/>
          <w:szCs w:val="22"/>
        </w:rPr>
        <w:t xml:space="preserve">e Gaj wraz z budową ogrodzenia” – zgodnie ze akceptacją zamiaru budowy placu zabaw wraz z ogrodzeniem </w:t>
      </w:r>
      <w:r w:rsidR="00082E72">
        <w:rPr>
          <w:rFonts w:asciiTheme="minorHAnsi" w:hAnsiTheme="minorHAnsi" w:cstheme="minorHAnsi"/>
          <w:sz w:val="22"/>
          <w:szCs w:val="22"/>
        </w:rPr>
        <w:lastRenderedPageBreak/>
        <w:t>wydaną przez Starostwo Powiatowe w Olsztynie w dniu 08 sierpnia 2013r. znak IB – II.6743.14.55.2013.AO5</w:t>
      </w:r>
    </w:p>
    <w:p w:rsidR="008A23BA" w:rsidRPr="006F008D" w:rsidRDefault="008A23BA" w:rsidP="008A23BA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6F008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Zestaw zabawowy – 1 sztuka</w:t>
      </w:r>
    </w:p>
    <w:p w:rsidR="008A23BA" w:rsidRPr="008A23BA" w:rsidRDefault="008A23BA" w:rsidP="008A23BA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</w:t>
      </w:r>
      <w:r w:rsidRPr="008A23B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Zestaw powinien mieć możliwość rozbudowy o dodatkowe elementy. </w:t>
      </w:r>
    </w:p>
    <w:p w:rsidR="008A23BA" w:rsidRDefault="008A23BA" w:rsidP="008A23BA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23BA">
        <w:rPr>
          <w:rFonts w:asciiTheme="minorHAnsi" w:eastAsia="Calibri" w:hAnsiTheme="minorHAnsi" w:cstheme="minorHAnsi"/>
          <w:sz w:val="22"/>
          <w:szCs w:val="22"/>
          <w:lang w:eastAsia="en-US"/>
        </w:rPr>
        <w:t>Zamawiający nie może zakupić zestawu z dodatkowymi elementami ze względu na ograniczone zasoby finansowe.</w:t>
      </w:r>
    </w:p>
    <w:p w:rsidR="008A23BA" w:rsidRPr="006F008D" w:rsidRDefault="00827ECC" w:rsidP="006F008D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zakres przedmiotu zamówienia nie wchodzi dostawa elementów małej architektury (kosz na śmieci, </w:t>
      </w:r>
      <w:r w:rsidR="0063592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r w:rsidR="00215E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ławki)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b) 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>Wykonawca zobowiązany jest do wykonania nawierzchni bezpiecznej pod zabawk</w:t>
      </w:r>
      <w:r w:rsidR="006F008D">
        <w:rPr>
          <w:rFonts w:asciiTheme="minorHAnsi" w:hAnsiTheme="minorHAnsi" w:cstheme="minorHAnsi"/>
          <w:sz w:val="20"/>
          <w:szCs w:val="20"/>
          <w:lang w:eastAsia="pl-PL"/>
        </w:rPr>
        <w:t>ą jeśli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 wymaga</w:t>
      </w:r>
      <w:r w:rsidR="00706302">
        <w:rPr>
          <w:rFonts w:asciiTheme="minorHAnsi" w:hAnsiTheme="minorHAnsi" w:cstheme="minorHAnsi"/>
          <w:sz w:val="20"/>
          <w:szCs w:val="20"/>
          <w:lang w:eastAsia="pl-PL"/>
        </w:rPr>
        <w:t>jącej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 takiej nawierzchni. Należy zastosować nawierzchnię naturalną np. piaskową lub żwirową.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A23BA">
        <w:rPr>
          <w:rFonts w:asciiTheme="minorHAnsi" w:hAnsiTheme="minorHAnsi" w:cstheme="minorHAnsi"/>
          <w:sz w:val="20"/>
          <w:szCs w:val="20"/>
          <w:lang w:eastAsia="pl-PL"/>
        </w:rPr>
        <w:t xml:space="preserve">Zamawiający nie dopuszcza nawierzchni gumowej, poliuretanowej, sztucznej trawy lub innej podobnej nawierzchni bezpiecznej. 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c) 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>Wykonanie ogrodzenia wokół zabawki nie stanowi przedmiotu zamówienia.</w:t>
      </w:r>
    </w:p>
    <w:p w:rsidR="008A23BA" w:rsidRPr="008A23BA" w:rsidRDefault="008A23BA" w:rsidP="008A23BA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d) </w:t>
      </w:r>
      <w:r w:rsidRPr="008A23BA">
        <w:rPr>
          <w:rFonts w:asciiTheme="minorHAnsi" w:hAnsiTheme="minorHAnsi" w:cstheme="minorHAnsi"/>
          <w:sz w:val="20"/>
          <w:szCs w:val="20"/>
          <w:lang w:eastAsia="pl-PL"/>
        </w:rPr>
        <w:t>Wykonawca zobowiązany jest wykonać ogrodzenie wokół świetlicy i placu zabaw (jedno wspólne ogrodzenie). Ogrodzenie wykonać zgodnie z projektem.</w:t>
      </w:r>
    </w:p>
    <w:p w:rsidR="002D08B1" w:rsidRPr="00C179EB" w:rsidRDefault="002D08B1" w:rsidP="002D08B1">
      <w:pPr>
        <w:jc w:val="both"/>
        <w:rPr>
          <w:rFonts w:asciiTheme="minorHAnsi" w:hAnsiTheme="minorHAnsi" w:cstheme="minorHAnsi"/>
          <w:sz w:val="22"/>
          <w:szCs w:val="22"/>
        </w:rPr>
      </w:pPr>
      <w:r w:rsidRPr="002D08B1">
        <w:rPr>
          <w:rFonts w:asciiTheme="minorHAnsi" w:hAnsiTheme="minorHAnsi" w:cstheme="minorHAnsi"/>
          <w:b/>
          <w:sz w:val="22"/>
          <w:szCs w:val="22"/>
        </w:rPr>
        <w:t>Część III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9EB">
        <w:rPr>
          <w:rFonts w:asciiTheme="minorHAnsi" w:hAnsiTheme="minorHAnsi" w:cstheme="minorHAnsi"/>
          <w:sz w:val="22"/>
          <w:szCs w:val="22"/>
        </w:rPr>
        <w:t xml:space="preserve">„Zakup elementów wyposażenia placów zabaw w ramach funduszu sołeckiego w sołectwie </w:t>
      </w:r>
      <w:r>
        <w:rPr>
          <w:rFonts w:asciiTheme="minorHAnsi" w:hAnsiTheme="minorHAnsi" w:cstheme="minorHAnsi"/>
          <w:sz w:val="22"/>
          <w:szCs w:val="22"/>
        </w:rPr>
        <w:t>Sudwa</w:t>
      </w:r>
      <w:r w:rsidRPr="00C179EB">
        <w:rPr>
          <w:rFonts w:asciiTheme="minorHAnsi" w:hAnsiTheme="minorHAnsi" w:cstheme="minorHAnsi"/>
          <w:sz w:val="22"/>
          <w:szCs w:val="22"/>
        </w:rPr>
        <w:t>”.</w:t>
      </w:r>
    </w:p>
    <w:p w:rsidR="0030206B" w:rsidRPr="006F008D" w:rsidRDefault="00AE7683" w:rsidP="00801DE7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F008D">
        <w:rPr>
          <w:rFonts w:asciiTheme="minorHAnsi" w:hAnsiTheme="minorHAnsi" w:cstheme="minorHAnsi"/>
          <w:b/>
          <w:sz w:val="20"/>
          <w:szCs w:val="20"/>
          <w:lang w:eastAsia="pl-PL"/>
        </w:rPr>
        <w:t>Zestaw zabawowy – 1 sztuka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Zestaw powinien składać się z wieży – domku  z daszkiem (podłoga i ścianki, okienko – sztuk – 1, wejście do domku), schodów lub drabinki i zjeżdżalnia plastikowa oraz huśtawka wahadłowa jednoosobowa.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Konstrukcja całkowicie drewniana o przekroju kwadratowym lub okrągłym. Całość impregnowana.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Zamawiający nie dopuszcza zastosowania konstrukcji metalowej.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Strefa bezpieczeństwa dostosowana indywidualnie do urządzenia, spełniająca obowiązujące normy. 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Montaż: na kotwach stalowych zabezpieczonych antykorozyjnie, ocynkowanych ogniowo, zabetonowanych w gruncie betonem klasy min. B-15 albo na prefabrykatach betonowych (minimum 8 szt.) wg zaleceń producenta urządzenia zabawowego.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Najpóźniej w dniu podpisania umowy wykonawca zobowiązany jest do przedłożenia zamawiającemu certyfikatu na w/w zestaw zabawowy.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Urządzenia dostarczyć do miejsca uzgodnionego z zamawiającym</w:t>
      </w:r>
      <w:r w:rsidR="00392733">
        <w:rPr>
          <w:rFonts w:asciiTheme="minorHAnsi" w:hAnsiTheme="minorHAnsi" w:cstheme="minorHAnsi"/>
          <w:sz w:val="20"/>
          <w:szCs w:val="20"/>
          <w:lang w:eastAsia="pl-PL"/>
        </w:rPr>
        <w:t xml:space="preserve"> w celu przechowania.</w:t>
      </w:r>
    </w:p>
    <w:p w:rsidR="00AE7683" w:rsidRPr="008A23BA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Montaż zostanie dokonany po uzyskaniu </w:t>
      </w:r>
      <w:r w:rsidR="001B5DB8">
        <w:rPr>
          <w:rFonts w:asciiTheme="minorHAnsi" w:hAnsiTheme="minorHAnsi" w:cstheme="minorHAnsi"/>
          <w:sz w:val="20"/>
          <w:szCs w:val="20"/>
          <w:lang w:eastAsia="pl-PL"/>
        </w:rPr>
        <w:t xml:space="preserve">przez zamawiającego </w:t>
      </w:r>
      <w:r w:rsidRPr="00801DE7">
        <w:rPr>
          <w:rFonts w:asciiTheme="minorHAnsi" w:hAnsiTheme="minorHAnsi" w:cstheme="minorHAnsi"/>
          <w:sz w:val="20"/>
          <w:szCs w:val="20"/>
          <w:lang w:eastAsia="pl-PL"/>
        </w:rPr>
        <w:t>wszelkich</w:t>
      </w:r>
      <w:r w:rsidR="00392733">
        <w:rPr>
          <w:rFonts w:asciiTheme="minorHAnsi" w:hAnsiTheme="minorHAnsi" w:cstheme="minorHAnsi"/>
          <w:sz w:val="20"/>
          <w:szCs w:val="20"/>
          <w:lang w:eastAsia="pl-PL"/>
        </w:rPr>
        <w:t xml:space="preserve"> wymaganych </w:t>
      </w:r>
      <w:r w:rsidR="001B5DB8">
        <w:rPr>
          <w:rFonts w:asciiTheme="minorHAnsi" w:hAnsiTheme="minorHAnsi" w:cstheme="minorHAnsi"/>
          <w:sz w:val="20"/>
          <w:szCs w:val="20"/>
          <w:lang w:eastAsia="pl-PL"/>
        </w:rPr>
        <w:t>prawem</w:t>
      </w: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 pozwoleń i uzgodnień.</w:t>
      </w:r>
    </w:p>
    <w:p w:rsidR="00AE66C3" w:rsidRPr="008A23BA" w:rsidRDefault="00AE66C3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A23BA">
        <w:rPr>
          <w:rFonts w:asciiTheme="minorHAnsi" w:hAnsiTheme="minorHAnsi" w:cstheme="minorHAnsi"/>
          <w:sz w:val="20"/>
          <w:szCs w:val="20"/>
          <w:lang w:eastAsia="pl-PL"/>
        </w:rPr>
        <w:t>3) Wspólny słownik zamówień publicznych</w:t>
      </w:r>
      <w:r w:rsidRPr="008A23BA">
        <w:rPr>
          <w:rFonts w:asciiTheme="minorHAnsi" w:hAnsiTheme="minorHAnsi" w:cstheme="minorHAnsi"/>
          <w:sz w:val="20"/>
          <w:szCs w:val="20"/>
        </w:rPr>
        <w:t>:</w:t>
      </w:r>
    </w:p>
    <w:p w:rsidR="009472FD" w:rsidRPr="008A23BA" w:rsidRDefault="009472FD" w:rsidP="008A23BA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45.11.27.23 - 9 - Roboty w zakresie kształtowania placów zabaw</w:t>
      </w:r>
    </w:p>
    <w:p w:rsidR="009472FD" w:rsidRPr="008A23BA" w:rsidRDefault="009472FD" w:rsidP="008A23BA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45.00.00.00-7 - Roboty budowlane</w:t>
      </w:r>
    </w:p>
    <w:p w:rsidR="009472FD" w:rsidRPr="008A23BA" w:rsidRDefault="009472FD" w:rsidP="008A23BA">
      <w:pPr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37.53.52.00-9 - Wyposażenie placów zabaw</w:t>
      </w:r>
    </w:p>
    <w:p w:rsidR="000E0E7F" w:rsidRDefault="000E0E7F" w:rsidP="009472FD">
      <w:pPr>
        <w:jc w:val="both"/>
        <w:rPr>
          <w:rFonts w:ascii="Calibri" w:hAnsi="Calibri"/>
          <w:sz w:val="20"/>
        </w:rPr>
      </w:pPr>
    </w:p>
    <w:p w:rsidR="00B048EE" w:rsidRPr="00803572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B048EE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Informacja o możliwości składania oferty częściowej</w:t>
      </w:r>
    </w:p>
    <w:p w:rsid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Pr="004B121B">
        <w:rPr>
          <w:rFonts w:asciiTheme="minorHAnsi" w:hAnsiTheme="minorHAnsi"/>
          <w:sz w:val="20"/>
          <w:szCs w:val="20"/>
        </w:rPr>
        <w:t xml:space="preserve">Postępowanie podzielono na </w:t>
      </w:r>
      <w:r w:rsidR="00372116">
        <w:rPr>
          <w:rFonts w:asciiTheme="minorHAnsi" w:hAnsiTheme="minorHAnsi"/>
          <w:sz w:val="20"/>
          <w:szCs w:val="20"/>
        </w:rPr>
        <w:t>trzy</w:t>
      </w:r>
      <w:r w:rsidRPr="004B121B">
        <w:rPr>
          <w:rFonts w:asciiTheme="minorHAnsi" w:hAnsiTheme="minorHAnsi"/>
          <w:sz w:val="20"/>
          <w:szCs w:val="20"/>
        </w:rPr>
        <w:t xml:space="preserve"> odrębne części.</w:t>
      </w:r>
    </w:p>
    <w:p w:rsidR="004B121B" w:rsidRDefault="00112C20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W</w:t>
      </w:r>
      <w:r w:rsidR="004B121B">
        <w:rPr>
          <w:rFonts w:asciiTheme="minorHAnsi" w:hAnsiTheme="minorHAnsi"/>
          <w:sz w:val="20"/>
          <w:szCs w:val="20"/>
        </w:rPr>
        <w:t>ykonawca może złożyć ofertę na jedną</w:t>
      </w:r>
      <w:r w:rsidR="00372116">
        <w:rPr>
          <w:rFonts w:asciiTheme="minorHAnsi" w:hAnsiTheme="minorHAnsi"/>
          <w:sz w:val="20"/>
          <w:szCs w:val="20"/>
        </w:rPr>
        <w:t>, dwie</w:t>
      </w:r>
      <w:r w:rsidR="004B121B">
        <w:rPr>
          <w:rFonts w:asciiTheme="minorHAnsi" w:hAnsiTheme="minorHAnsi"/>
          <w:sz w:val="20"/>
          <w:szCs w:val="20"/>
        </w:rPr>
        <w:t xml:space="preserve"> lub wszystkie części.</w:t>
      </w:r>
    </w:p>
    <w:p w:rsidR="004B121B" w:rsidRP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 Informacje o częściach</w:t>
      </w:r>
      <w:r w:rsidR="0024621A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na które Wykonawca zamierza złożyć ofertę należy zamieścić w Formularzu Ofertowym.</w:t>
      </w:r>
    </w:p>
    <w:p w:rsidR="00AC089C" w:rsidRPr="005D73C0" w:rsidRDefault="00AC089C" w:rsidP="007743FC">
      <w:pPr>
        <w:tabs>
          <w:tab w:val="left" w:pos="0"/>
        </w:tabs>
        <w:jc w:val="both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</w:p>
    <w:p w:rsidR="00640785" w:rsidRPr="00803572" w:rsidRDefault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1B5DB8" w:rsidRPr="00775058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B3D53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  <w:r w:rsidR="009F0EAF">
        <w:rPr>
          <w:rFonts w:asciiTheme="minorHAnsi" w:hAnsiTheme="minorHAnsi" w:cstheme="minorHAnsi"/>
        </w:rPr>
        <w:br/>
      </w:r>
      <w:r w:rsidR="001B5DB8" w:rsidRPr="00775058">
        <w:rPr>
          <w:rFonts w:asciiTheme="minorHAnsi" w:hAnsiTheme="minorHAnsi" w:cstheme="minorHAnsi"/>
        </w:rPr>
        <w:t xml:space="preserve">Część I </w:t>
      </w:r>
      <w:proofErr w:type="spellStart"/>
      <w:r w:rsidR="001B5DB8" w:rsidRPr="00775058">
        <w:rPr>
          <w:rFonts w:asciiTheme="minorHAnsi" w:hAnsiTheme="minorHAnsi" w:cstheme="minorHAnsi"/>
        </w:rPr>
        <w:t>i</w:t>
      </w:r>
      <w:proofErr w:type="spellEnd"/>
      <w:r w:rsidR="001B5DB8" w:rsidRPr="00775058">
        <w:rPr>
          <w:rFonts w:asciiTheme="minorHAnsi" w:hAnsiTheme="minorHAnsi" w:cstheme="minorHAnsi"/>
        </w:rPr>
        <w:t xml:space="preserve"> Część II</w:t>
      </w:r>
      <w:r w:rsidR="001B5DB8">
        <w:rPr>
          <w:rFonts w:asciiTheme="minorHAnsi" w:hAnsiTheme="minorHAnsi" w:cstheme="minorHAnsi"/>
          <w:b/>
        </w:rPr>
        <w:t xml:space="preserve"> do dnia </w:t>
      </w:r>
      <w:r w:rsidR="009F0EAF" w:rsidRPr="009F0EAF">
        <w:rPr>
          <w:rFonts w:asciiTheme="minorHAnsi" w:hAnsiTheme="minorHAnsi" w:cstheme="minorHAnsi"/>
          <w:b/>
        </w:rPr>
        <w:t>1</w:t>
      </w:r>
      <w:r w:rsidR="004B121B">
        <w:rPr>
          <w:rFonts w:asciiTheme="minorHAnsi" w:hAnsiTheme="minorHAnsi" w:cstheme="minorHAnsi"/>
          <w:b/>
        </w:rPr>
        <w:t>5</w:t>
      </w:r>
      <w:r w:rsidR="009F0EAF" w:rsidRPr="009F0EAF">
        <w:rPr>
          <w:rFonts w:asciiTheme="minorHAnsi" w:hAnsiTheme="minorHAnsi" w:cstheme="minorHAnsi"/>
          <w:b/>
        </w:rPr>
        <w:t xml:space="preserve"> </w:t>
      </w:r>
      <w:r w:rsidR="008A23BA">
        <w:rPr>
          <w:rFonts w:asciiTheme="minorHAnsi" w:hAnsiTheme="minorHAnsi" w:cstheme="minorHAnsi"/>
          <w:b/>
        </w:rPr>
        <w:t xml:space="preserve">listopada </w:t>
      </w:r>
      <w:r w:rsidR="009F0EAF" w:rsidRPr="009F0EAF">
        <w:rPr>
          <w:rFonts w:asciiTheme="minorHAnsi" w:hAnsiTheme="minorHAnsi" w:cstheme="minorHAnsi"/>
          <w:b/>
        </w:rPr>
        <w:t>2013r.</w:t>
      </w:r>
      <w:r w:rsidR="00775058">
        <w:rPr>
          <w:rFonts w:asciiTheme="minorHAnsi" w:hAnsiTheme="minorHAnsi" w:cstheme="minorHAnsi"/>
          <w:b/>
        </w:rPr>
        <w:t xml:space="preserve"> </w:t>
      </w:r>
      <w:r w:rsidR="001B5DB8" w:rsidRPr="00775058">
        <w:rPr>
          <w:rFonts w:asciiTheme="minorHAnsi" w:hAnsiTheme="minorHAnsi" w:cstheme="minorHAnsi"/>
        </w:rPr>
        <w:t>Część III</w:t>
      </w:r>
      <w:r w:rsidR="001B5DB8">
        <w:rPr>
          <w:rFonts w:asciiTheme="minorHAnsi" w:hAnsiTheme="minorHAnsi" w:cstheme="minorHAnsi"/>
          <w:b/>
        </w:rPr>
        <w:t xml:space="preserve"> do dnia 30 grudnia 2013r.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B048EE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7110A6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8476FE" w:rsidRPr="00803572" w:rsidRDefault="006E11C1" w:rsidP="008476F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</w:t>
      </w:r>
    </w:p>
    <w:p w:rsidR="00C452BD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minimum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</w:t>
      </w:r>
      <w:r w:rsidR="009F0EAF">
        <w:rPr>
          <w:rFonts w:asciiTheme="minorHAnsi" w:hAnsiTheme="minorHAnsi"/>
          <w:sz w:val="20"/>
          <w:szCs w:val="20"/>
        </w:rPr>
        <w:t>no - budowlanej. Osoba będzie pełniła funkcję kierownika budowy.</w:t>
      </w:r>
      <w:r w:rsidR="00000BAF">
        <w:rPr>
          <w:rFonts w:asciiTheme="minorHAnsi" w:hAnsiTheme="minorHAnsi"/>
          <w:sz w:val="20"/>
          <w:szCs w:val="20"/>
        </w:rPr>
        <w:t xml:space="preserve"> Przy składaniu oferty obejmującej </w:t>
      </w:r>
      <w:r w:rsidR="00372116">
        <w:rPr>
          <w:rFonts w:asciiTheme="minorHAnsi" w:hAnsiTheme="minorHAnsi"/>
          <w:sz w:val="20"/>
          <w:szCs w:val="20"/>
        </w:rPr>
        <w:t>więcej niż jedną</w:t>
      </w:r>
      <w:r w:rsidR="00000BAF">
        <w:rPr>
          <w:rFonts w:asciiTheme="minorHAnsi" w:hAnsiTheme="minorHAnsi"/>
          <w:sz w:val="20"/>
          <w:szCs w:val="20"/>
        </w:rPr>
        <w:t xml:space="preserve"> części, wystarczające jest wskazanie jednej osoby.</w:t>
      </w:r>
    </w:p>
    <w:p w:rsidR="003C605A" w:rsidRPr="003C605A" w:rsidRDefault="003C605A" w:rsidP="00024F01">
      <w:pPr>
        <w:spacing w:before="280"/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</w:t>
      </w:r>
      <w:r w:rsidR="002C77FF">
        <w:rPr>
          <w:rFonts w:asciiTheme="minorHAnsi" w:eastAsia="A" w:hAnsiTheme="minorHAnsi"/>
          <w:sz w:val="20"/>
          <w:szCs w:val="20"/>
        </w:rPr>
        <w:t xml:space="preserve"> </w:t>
      </w:r>
      <w:r w:rsidRPr="003C605A">
        <w:rPr>
          <w:rFonts w:asciiTheme="minorHAnsi" w:eastAsia="A" w:hAnsiTheme="minorHAnsi"/>
          <w:sz w:val="20"/>
          <w:szCs w:val="20"/>
        </w:rPr>
        <w:t xml:space="preserve">Zamawiający oceni spełnienie warunku na podstawie dołączonych do </w:t>
      </w:r>
      <w:r w:rsidR="00024F01">
        <w:rPr>
          <w:rFonts w:asciiTheme="minorHAnsi" w:eastAsia="A" w:hAnsiTheme="minorHAnsi"/>
          <w:sz w:val="20"/>
          <w:szCs w:val="20"/>
        </w:rPr>
        <w:t>oferty dokumentów i oświadczeń.</w:t>
      </w:r>
    </w:p>
    <w:p w:rsidR="003C605A" w:rsidRPr="003C605A" w:rsidRDefault="003C605A" w:rsidP="00C452BD">
      <w:pPr>
        <w:jc w:val="both"/>
        <w:rPr>
          <w:rFonts w:asciiTheme="minorHAnsi" w:eastAsia="A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</w:t>
      </w:r>
      <w:r w:rsidR="00A64C82">
        <w:rPr>
          <w:rFonts w:asciiTheme="minorHAnsi" w:hAnsiTheme="minorHAnsi"/>
        </w:rPr>
        <w:t>I</w:t>
      </w:r>
      <w:r w:rsidR="00834A7C">
        <w:rPr>
          <w:rFonts w:asciiTheme="minorHAnsi" w:hAnsiTheme="minorHAnsi"/>
        </w:rPr>
        <w:t xml:space="preserve">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BD12AA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</w:t>
      </w:r>
      <w:r w:rsidR="00840729"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 w:rsidR="00777C8D"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art. 24  ust. 1, spowoduje wykluczenie Wykonawcy z postępowania, po wyczerpaniu czynności wezwania do uzupełnienia dokumentów.</w:t>
      </w:r>
    </w:p>
    <w:p w:rsidR="00BD12AA" w:rsidRPr="00803572" w:rsidRDefault="00BD12AA" w:rsidP="00BD12AA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974B84"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Default="00777C8D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="006E11C1"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6E11C1"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b/>
          <w:sz w:val="20"/>
          <w:szCs w:val="20"/>
        </w:rPr>
        <w:t>3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803572">
        <w:rPr>
          <w:rFonts w:asciiTheme="minorHAnsi" w:hAnsiTheme="minorHAnsi"/>
          <w:sz w:val="20"/>
          <w:szCs w:val="20"/>
        </w:rPr>
        <w:t>do SIWZ.</w:t>
      </w:r>
    </w:p>
    <w:p w:rsidR="002C77FF" w:rsidRDefault="002C77FF" w:rsidP="002C77FF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3) Oświadczenie, że osoby, które będą uczestniczyć w wykonywaniu zamówienia, posiadają wymagane uprawnienia,</w:t>
      </w:r>
      <w:r>
        <w:rPr>
          <w:rFonts w:ascii="Calibri" w:hAnsi="Calibri"/>
          <w:sz w:val="20"/>
        </w:rPr>
        <w:t xml:space="preserve"> jeżeli ustawy nakładają obowiązek posiadania takich uprawnień</w:t>
      </w:r>
      <w:r>
        <w:rPr>
          <w:rFonts w:ascii="Calibri" w:hAnsi="Calibri"/>
          <w:b/>
          <w:sz w:val="20"/>
        </w:rPr>
        <w:t xml:space="preserve"> załącznik 4 </w:t>
      </w:r>
      <w:r>
        <w:rPr>
          <w:rFonts w:ascii="Calibri" w:hAnsi="Calibri"/>
          <w:sz w:val="20"/>
        </w:rPr>
        <w:t>do SIWZ.</w:t>
      </w:r>
    </w:p>
    <w:p w:rsidR="002C77FF" w:rsidRPr="00803572" w:rsidRDefault="002C77FF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FE1245">
        <w:rPr>
          <w:rFonts w:asciiTheme="minorHAnsi" w:hAnsiTheme="minorHAnsi"/>
          <w:b/>
          <w:sz w:val="20"/>
          <w:szCs w:val="20"/>
        </w:rPr>
        <w:t>5</w:t>
      </w:r>
      <w:r w:rsidR="002F1C89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777C8D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 w:rsidR="0052342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025E88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="006E11C1"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5A0059" w:rsidRDefault="00025E88" w:rsidP="005A0059">
      <w:pPr>
        <w:pStyle w:val="Tekstpodstawowy2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6E11C1" w:rsidRPr="00803572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92DE3" w:rsidRDefault="006E11C1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392DE3" w:rsidRDefault="00585BFB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FE1245">
        <w:rPr>
          <w:rFonts w:asciiTheme="minorHAnsi" w:eastAsia="TimesNewRoman" w:hAnsiTheme="minorHAnsi"/>
          <w:b/>
          <w:sz w:val="20"/>
          <w:szCs w:val="20"/>
        </w:rPr>
        <w:t>6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78739F"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r w:rsidR="0078739F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78739F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oraz przedł</w:t>
      </w:r>
      <w:r w:rsidR="00024F01">
        <w:rPr>
          <w:rFonts w:asciiTheme="minorHAnsi" w:hAnsiTheme="minorHAnsi"/>
          <w:b/>
        </w:rPr>
        <w:t>użanie terminu związania ofertą.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Uprawnionym pracownikiem zamawiającego do kontaktowania się z Wykonawcami </w:t>
      </w:r>
      <w:r w:rsidR="0024621A">
        <w:rPr>
          <w:rFonts w:asciiTheme="minorHAnsi" w:hAnsiTheme="minorHAnsi"/>
          <w:sz w:val="20"/>
          <w:szCs w:val="20"/>
        </w:rPr>
        <w:t>jest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C43A0A" w:rsidRDefault="00C44C03" w:rsidP="00C43A0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5A0059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2D57BC">
        <w:rPr>
          <w:rFonts w:asciiTheme="minorHAnsi" w:hAnsiTheme="minorHAnsi"/>
          <w:sz w:val="20"/>
          <w:szCs w:val="20"/>
        </w:rPr>
        <w:t xml:space="preserve"> obejmującą jedną lub wszystkie części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 w:rsidR="002D57BC">
        <w:rPr>
          <w:rFonts w:asciiTheme="minorHAnsi" w:hAnsiTheme="minorHAnsi"/>
          <w:sz w:val="20"/>
          <w:szCs w:val="20"/>
        </w:rPr>
        <w:t>zaproponować tylko jedną cenę dla każdej z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</w:t>
      </w:r>
      <w:r w:rsidR="00863BC5">
        <w:rPr>
          <w:rFonts w:asciiTheme="minorHAnsi" w:hAnsiTheme="minorHAnsi" w:cs="Arial"/>
          <w:sz w:val="20"/>
          <w:szCs w:val="20"/>
        </w:rPr>
        <w:t>I</w:t>
      </w:r>
      <w:r w:rsidR="00C34798" w:rsidRPr="00803572">
        <w:rPr>
          <w:rFonts w:asciiTheme="minorHAnsi" w:hAnsiTheme="minorHAnsi" w:cs="Arial"/>
          <w:sz w:val="20"/>
          <w:szCs w:val="20"/>
        </w:rPr>
        <w:t>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należy złożyć w oddzielnej, nieprzeźroczystej teczce i opisać na okładce. Wewnątrz okładki winien być spis </w:t>
      </w:r>
      <w:r w:rsidRPr="00803572">
        <w:rPr>
          <w:rFonts w:asciiTheme="minorHAnsi" w:hAnsiTheme="minorHAnsi"/>
          <w:sz w:val="20"/>
          <w:szCs w:val="20"/>
        </w:rPr>
        <w:lastRenderedPageBreak/>
        <w:t>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 w:rsidR="005D50D0"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F85E44">
        <w:rPr>
          <w:rFonts w:asciiTheme="minorHAnsi" w:hAnsiTheme="minorHAnsi"/>
          <w:sz w:val="20"/>
          <w:szCs w:val="20"/>
        </w:rPr>
        <w:t>6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392DE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5D50D0" w:rsidRPr="00392DE3" w:rsidRDefault="00C44C03" w:rsidP="00392DE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5B3DA1" w:rsidRPr="00392DE3" w:rsidRDefault="00427D4D" w:rsidP="00392DE3">
      <w:pPr>
        <w:jc w:val="center"/>
        <w:rPr>
          <w:rFonts w:ascii="Calibri" w:hAnsi="Calibri"/>
          <w:b/>
          <w:i/>
          <w:sz w:val="20"/>
          <w:szCs w:val="20"/>
        </w:rPr>
      </w:pPr>
      <w:r w:rsidRPr="00427D4D">
        <w:rPr>
          <w:rFonts w:ascii="Calibri" w:hAnsi="Calibri"/>
          <w:b/>
          <w:i/>
          <w:sz w:val="20"/>
          <w:szCs w:val="20"/>
        </w:rPr>
        <w:t xml:space="preserve"> „Zakup elementów wyposażeni</w:t>
      </w:r>
      <w:r w:rsidR="00B40189">
        <w:rPr>
          <w:rFonts w:ascii="Calibri" w:hAnsi="Calibri"/>
          <w:b/>
          <w:i/>
          <w:sz w:val="20"/>
          <w:szCs w:val="20"/>
        </w:rPr>
        <w:t>a</w:t>
      </w:r>
      <w:r w:rsidRPr="00427D4D">
        <w:rPr>
          <w:rFonts w:ascii="Calibri" w:hAnsi="Calibri"/>
          <w:b/>
          <w:i/>
          <w:sz w:val="20"/>
          <w:szCs w:val="20"/>
        </w:rPr>
        <w:t xml:space="preserve"> placów zabaw w ramach</w:t>
      </w:r>
      <w:r w:rsidR="009F7973">
        <w:rPr>
          <w:rFonts w:ascii="Calibri" w:hAnsi="Calibri"/>
          <w:b/>
          <w:i/>
          <w:sz w:val="20"/>
          <w:szCs w:val="20"/>
        </w:rPr>
        <w:t xml:space="preserve"> funduszu sołeckiego w sołeckiego Elgnówko / Gaj</w:t>
      </w:r>
      <w:r w:rsidR="00382D01">
        <w:rPr>
          <w:rFonts w:ascii="Calibri" w:hAnsi="Calibri"/>
          <w:b/>
          <w:i/>
          <w:sz w:val="20"/>
          <w:szCs w:val="20"/>
        </w:rPr>
        <w:t>/Sudwa</w:t>
      </w:r>
      <w:r w:rsidRPr="00427D4D">
        <w:rPr>
          <w:rFonts w:ascii="Calibri" w:hAnsi="Calibri"/>
          <w:b/>
          <w:i/>
          <w:sz w:val="20"/>
          <w:szCs w:val="20"/>
        </w:rPr>
        <w:t>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lastRenderedPageBreak/>
        <w:t>Nie otwierać do dnia ............................</w:t>
      </w:r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846CFF">
        <w:rPr>
          <w:rFonts w:asciiTheme="minorHAnsi" w:hAnsiTheme="minorHAnsi"/>
          <w:b/>
          <w:sz w:val="20"/>
          <w:szCs w:val="20"/>
        </w:rPr>
        <w:t xml:space="preserve">18 października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846CFF">
        <w:rPr>
          <w:rFonts w:asciiTheme="minorHAnsi" w:hAnsiTheme="minorHAnsi"/>
          <w:b/>
          <w:spacing w:val="-4"/>
          <w:sz w:val="20"/>
          <w:szCs w:val="20"/>
        </w:rPr>
        <w:t xml:space="preserve">18 października </w:t>
      </w:r>
      <w:bookmarkStart w:id="0" w:name="_GoBack"/>
      <w:bookmarkEnd w:id="0"/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 w:rsidR="00291700">
        <w:rPr>
          <w:rFonts w:asciiTheme="minorHAnsi" w:hAnsiTheme="minorHAnsi"/>
          <w:szCs w:val="20"/>
        </w:rPr>
        <w:t xml:space="preserve">danej części.  Cena powinna obejmować wszystkie koszty realizacji danej części wynikające z niniejszej SIWZ, Specyfikacji Technicznej Wykonania i Odbioru Robót, oraz w przypadku części I również z projektu budowlanego.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8A029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3E17CA" w:rsidRPr="00803572">
        <w:rPr>
          <w:rFonts w:asciiTheme="minorHAnsi" w:hAnsiTheme="minorHAnsi"/>
          <w:sz w:val="20"/>
          <w:szCs w:val="20"/>
        </w:rPr>
        <w:t>) zap</w:t>
      </w:r>
      <w:r w:rsidR="005A105F"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3E17CA" w:rsidRPr="00803572" w:rsidRDefault="00B4018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</w:t>
      </w:r>
      <w:r>
        <w:rPr>
          <w:rFonts w:asciiTheme="minorHAnsi" w:hAnsiTheme="minorHAnsi"/>
          <w:sz w:val="20"/>
          <w:szCs w:val="20"/>
        </w:rPr>
        <w:t>a</w:t>
      </w:r>
      <w:r w:rsidR="00847EB7" w:rsidRPr="00803572">
        <w:rPr>
          <w:rFonts w:asciiTheme="minorHAnsi" w:hAnsiTheme="minorHAnsi"/>
          <w:sz w:val="20"/>
          <w:szCs w:val="20"/>
        </w:rPr>
        <w:t xml:space="preserve"> terenu,</w:t>
      </w:r>
    </w:p>
    <w:p w:rsidR="004601D6" w:rsidRPr="00803572" w:rsidRDefault="00B40189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po  zakończeniu budowy;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 robotami tymczasowymi;</w:t>
      </w:r>
    </w:p>
    <w:p w:rsidR="004601D6" w:rsidRPr="00803572" w:rsidRDefault="00B40189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8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9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5A105F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40189">
        <w:rPr>
          <w:rFonts w:asciiTheme="minorHAnsi" w:eastAsia="Helvetica" w:hAnsiTheme="minorHAnsi"/>
          <w:color w:val="000000"/>
          <w:sz w:val="20"/>
          <w:szCs w:val="20"/>
        </w:rPr>
        <w:t>0</w:t>
      </w:r>
      <w:r>
        <w:rPr>
          <w:rFonts w:asciiTheme="minorHAnsi" w:eastAsia="Helvetica" w:hAnsiTheme="minorHAnsi"/>
          <w:color w:val="000000"/>
          <w:sz w:val="20"/>
          <w:szCs w:val="20"/>
        </w:rPr>
        <w:t>) Uzyskaniem certyfikatów,</w:t>
      </w:r>
    </w:p>
    <w:p w:rsidR="004601D6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40189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0" o:title=""/>
          </v:shape>
          <o:OLEObject Type="Embed" ProgID="Equation.3" ShapeID="_x0000_i1025" DrawAspect="Content" ObjectID="_1442297028" r:id="rId11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2" o:title=""/>
          </v:shape>
          <o:OLEObject Type="Embed" ProgID="Equation.3" ShapeID="_x0000_i1026" DrawAspect="Content" ObjectID="_1442297029" r:id="rId13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4" o:title=""/>
          </v:shape>
          <o:OLEObject Type="Embed" ProgID="Equation.3" ShapeID="_x0000_i1027" DrawAspect="Content" ObjectID="_1442297030" r:id="rId15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</w:t>
      </w:r>
      <w:r w:rsidR="00F85E44">
        <w:rPr>
          <w:rFonts w:asciiTheme="minorHAnsi" w:eastAsia="Arial" w:hAnsiTheme="minorHAnsi"/>
          <w:sz w:val="20"/>
          <w:szCs w:val="20"/>
        </w:rPr>
        <w:t xml:space="preserve"> – oddzielnie dla każdej części</w:t>
      </w:r>
      <w:r w:rsidRPr="00803572">
        <w:rPr>
          <w:rFonts w:asciiTheme="minorHAnsi" w:eastAsia="Arial" w:hAnsiTheme="minorHAnsi"/>
          <w:sz w:val="20"/>
          <w:szCs w:val="20"/>
        </w:rPr>
        <w:t>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</w:t>
      </w:r>
      <w:r w:rsidR="00C35357">
        <w:rPr>
          <w:rFonts w:asciiTheme="minorHAnsi" w:hAnsiTheme="minorHAnsi"/>
          <w:sz w:val="20"/>
          <w:szCs w:val="20"/>
        </w:rPr>
        <w:t xml:space="preserve">w tym: </w:t>
      </w:r>
      <w:r w:rsidRPr="00803572">
        <w:rPr>
          <w:rFonts w:asciiTheme="minorHAnsi" w:hAnsiTheme="minorHAnsi"/>
          <w:sz w:val="20"/>
          <w:szCs w:val="20"/>
        </w:rPr>
        <w:t xml:space="preserve">zaświadczenie z IIB oraz decyzję o przyznaniu </w:t>
      </w:r>
      <w:r w:rsidRPr="00803572">
        <w:rPr>
          <w:rFonts w:asciiTheme="minorHAnsi" w:hAnsiTheme="minorHAnsi"/>
          <w:sz w:val="20"/>
          <w:szCs w:val="20"/>
        </w:rPr>
        <w:lastRenderedPageBreak/>
        <w:t>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="00B62DA0">
        <w:rPr>
          <w:rFonts w:asciiTheme="minorHAnsi" w:hAnsiTheme="minorHAnsi"/>
          <w:sz w:val="20"/>
          <w:szCs w:val="20"/>
        </w:rPr>
        <w:t>przedstawienia certyfikatów lub kart technicznych.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 korzysta z pomocy podwykonawcy,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4E105D" w:rsidRPr="00803572" w:rsidRDefault="004E105D" w:rsidP="004E105D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Default="002357F5" w:rsidP="00FE3E4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FE3E43" w:rsidRDefault="00FE3E43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9F7973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A2018D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A2018D">
        <w:rPr>
          <w:rFonts w:asciiTheme="minorHAnsi" w:hAnsiTheme="minorHAnsi"/>
          <w:sz w:val="20"/>
          <w:szCs w:val="20"/>
        </w:rPr>
        <w:t>umów</w:t>
      </w:r>
      <w:r w:rsidR="00E7446F" w:rsidRPr="00803572">
        <w:rPr>
          <w:rFonts w:asciiTheme="minorHAnsi" w:hAnsiTheme="minorHAnsi"/>
          <w:sz w:val="20"/>
          <w:szCs w:val="20"/>
        </w:rPr>
        <w:t>, który stanowi</w:t>
      </w:r>
      <w:r w:rsidR="00A2018D">
        <w:rPr>
          <w:rFonts w:asciiTheme="minorHAnsi" w:hAnsiTheme="minorHAnsi"/>
          <w:sz w:val="20"/>
          <w:szCs w:val="20"/>
        </w:rPr>
        <w:t>ą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712CAD">
        <w:rPr>
          <w:rFonts w:asciiTheme="minorHAnsi" w:hAnsiTheme="minorHAnsi"/>
          <w:b/>
          <w:sz w:val="20"/>
          <w:szCs w:val="20"/>
        </w:rPr>
        <w:t>7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A2018D">
        <w:rPr>
          <w:rFonts w:asciiTheme="minorHAnsi" w:hAnsiTheme="minorHAnsi"/>
          <w:sz w:val="20"/>
          <w:szCs w:val="20"/>
        </w:rPr>
        <w:t xml:space="preserve">oraz </w:t>
      </w:r>
      <w:r w:rsidR="00A2018D" w:rsidRPr="00A2018D">
        <w:rPr>
          <w:rFonts w:asciiTheme="minorHAnsi" w:hAnsiTheme="minorHAnsi"/>
          <w:b/>
          <w:sz w:val="20"/>
          <w:szCs w:val="20"/>
        </w:rPr>
        <w:t>7a</w:t>
      </w:r>
      <w:r w:rsidR="00A2018D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 W projek</w:t>
      </w:r>
      <w:r w:rsidR="00A2018D">
        <w:rPr>
          <w:rFonts w:asciiTheme="minorHAnsi" w:hAnsiTheme="minorHAnsi"/>
          <w:sz w:val="20"/>
          <w:szCs w:val="20"/>
        </w:rPr>
        <w:t>tach</w:t>
      </w:r>
      <w:r w:rsidR="0026598F">
        <w:rPr>
          <w:rFonts w:asciiTheme="minorHAnsi" w:hAnsiTheme="minorHAnsi"/>
          <w:sz w:val="20"/>
          <w:szCs w:val="20"/>
        </w:rPr>
        <w:t xml:space="preserve"> um</w:t>
      </w:r>
      <w:r w:rsidR="00A2018D">
        <w:rPr>
          <w:rFonts w:asciiTheme="minorHAnsi" w:hAnsiTheme="minorHAnsi"/>
          <w:sz w:val="20"/>
          <w:szCs w:val="20"/>
        </w:rPr>
        <w:t>ów</w:t>
      </w:r>
      <w:r w:rsidRPr="00803572">
        <w:rPr>
          <w:rFonts w:asciiTheme="minorHAnsi" w:hAnsiTheme="minorHAnsi"/>
          <w:sz w:val="20"/>
          <w:szCs w:val="20"/>
        </w:rPr>
        <w:t xml:space="preserve"> przewidziano i opisano </w:t>
      </w:r>
      <w:r w:rsidR="00A2018D">
        <w:rPr>
          <w:rFonts w:asciiTheme="minorHAnsi" w:hAnsiTheme="minorHAnsi"/>
          <w:sz w:val="20"/>
          <w:szCs w:val="20"/>
        </w:rPr>
        <w:t>ich</w:t>
      </w:r>
      <w:r w:rsidRPr="00803572">
        <w:rPr>
          <w:rFonts w:asciiTheme="minorHAnsi" w:hAnsiTheme="minorHAnsi"/>
          <w:sz w:val="20"/>
          <w:szCs w:val="20"/>
        </w:rPr>
        <w:t xml:space="preserve">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 w:rsidR="00FE1245"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IX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974B84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 w:rsidR="00C814C0">
        <w:rPr>
          <w:rFonts w:asciiTheme="minorHAnsi" w:hAnsiTheme="minorHAnsi"/>
          <w:sz w:val="20"/>
          <w:szCs w:val="20"/>
        </w:rPr>
        <w:t>ykonanie powierzy podwykonawcy.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="002357F5"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="002357F5"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2357F5" w:rsidRPr="00803572" w:rsidRDefault="00974B84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="002357F5"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F33C57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3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0E57CA">
        <w:rPr>
          <w:rFonts w:asciiTheme="minorHAnsi" w:hAnsiTheme="minorHAnsi"/>
        </w:rPr>
        <w:t xml:space="preserve">magane uprawnienia - załącznik </w:t>
      </w:r>
      <w:r w:rsidR="002F1C89">
        <w:rPr>
          <w:rFonts w:asciiTheme="minorHAnsi" w:hAnsiTheme="minorHAnsi"/>
        </w:rPr>
        <w:t>4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5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0E57CA">
        <w:rPr>
          <w:rFonts w:asciiTheme="minorHAnsi" w:hAnsiTheme="minorHAnsi"/>
          <w:sz w:val="20"/>
          <w:szCs w:val="20"/>
        </w:rPr>
        <w:t xml:space="preserve"> –załącznik </w:t>
      </w:r>
      <w:r w:rsidR="002F1C89">
        <w:rPr>
          <w:rFonts w:asciiTheme="minorHAnsi" w:hAnsiTheme="minorHAnsi"/>
          <w:sz w:val="20"/>
          <w:szCs w:val="20"/>
        </w:rPr>
        <w:t>6</w:t>
      </w:r>
    </w:p>
    <w:p w:rsidR="002357F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0E57CA">
        <w:rPr>
          <w:rFonts w:asciiTheme="minorHAnsi" w:hAnsiTheme="minorHAnsi"/>
          <w:sz w:val="20"/>
          <w:szCs w:val="20"/>
        </w:rPr>
        <w:t xml:space="preserve"> </w:t>
      </w:r>
      <w:r w:rsidR="002F1C89">
        <w:rPr>
          <w:rFonts w:asciiTheme="minorHAnsi" w:hAnsiTheme="minorHAnsi"/>
          <w:sz w:val="20"/>
          <w:szCs w:val="20"/>
        </w:rPr>
        <w:t>7</w:t>
      </w:r>
    </w:p>
    <w:p w:rsidR="00F85E44" w:rsidRPr="00803572" w:rsidRDefault="00F85E44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Projekt umowy – załącznik 7a</w:t>
      </w:r>
    </w:p>
    <w:p w:rsidR="002357F5" w:rsidRDefault="003F1EDC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Pro</w:t>
      </w:r>
      <w:r w:rsidR="000E57CA">
        <w:rPr>
          <w:rFonts w:asciiTheme="minorHAnsi" w:eastAsia="Helvetica" w:hAnsiTheme="minorHAnsi"/>
          <w:color w:val="000000"/>
          <w:sz w:val="20"/>
          <w:szCs w:val="20"/>
        </w:rPr>
        <w:t xml:space="preserve">jekt budowlany </w:t>
      </w:r>
      <w:r w:rsidR="0026598F">
        <w:rPr>
          <w:rFonts w:asciiTheme="minorHAnsi" w:eastAsia="Helvetica" w:hAnsiTheme="minorHAnsi"/>
          <w:color w:val="000000"/>
          <w:sz w:val="20"/>
          <w:szCs w:val="20"/>
        </w:rPr>
        <w:t>- Elgnówko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 w:rsidR="002F1C89">
        <w:rPr>
          <w:rFonts w:asciiTheme="minorHAnsi" w:eastAsia="Helvetica" w:hAnsiTheme="minorHAnsi"/>
          <w:color w:val="000000"/>
          <w:sz w:val="20"/>
          <w:szCs w:val="20"/>
        </w:rPr>
        <w:t>8</w:t>
      </w:r>
    </w:p>
    <w:p w:rsidR="009C18CE" w:rsidRDefault="009C18CE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Projekt budowlany – Gaj – załącznik nr 9</w:t>
      </w:r>
    </w:p>
    <w:p w:rsidR="0026598F" w:rsidRPr="0026598F" w:rsidRDefault="00E45525" w:rsidP="0026598F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 w:rsidR="009C18CE">
        <w:rPr>
          <w:rFonts w:asciiTheme="minorHAnsi" w:eastAsia="Helvetica" w:hAnsiTheme="minorHAnsi"/>
          <w:color w:val="000000"/>
          <w:sz w:val="20"/>
          <w:szCs w:val="20"/>
        </w:rPr>
        <w:t>10</w:t>
      </w:r>
    </w:p>
    <w:p w:rsidR="00A57A23" w:rsidRDefault="00474FAC" w:rsidP="00BC4334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Akceptacja zamiaru budowy placu zabaw wraz z ogrodzeniem wydaną przez Starostwo Powiatowe w Olsztynie w dniu 08 sierpnia 2013r. znak IB – II.6743.14.55.2013.AO5</w:t>
      </w:r>
      <w:r w:rsidR="009B14A8" w:rsidRPr="00803572">
        <w:rPr>
          <w:rFonts w:asciiTheme="minorHAnsi" w:hAnsiTheme="minorHAnsi"/>
          <w:sz w:val="20"/>
          <w:szCs w:val="20"/>
        </w:rPr>
        <w:t>– załącznik nr 1</w:t>
      </w:r>
      <w:r w:rsidR="009C18CE">
        <w:rPr>
          <w:rFonts w:asciiTheme="minorHAnsi" w:hAnsiTheme="minorHAnsi"/>
          <w:sz w:val="20"/>
          <w:szCs w:val="20"/>
        </w:rPr>
        <w:t>1</w:t>
      </w:r>
    </w:p>
    <w:p w:rsidR="00BC4334" w:rsidRPr="00803572" w:rsidRDefault="00BC4334" w:rsidP="00BC4334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Akceptacja zamiaru budowy placu zabaw wydaną przez Starostwo Powiatowe w Olsztynie w dniu 23 września 2013r. znak IB – II.6743.14.70.2013.ŁR4.</w:t>
      </w:r>
      <w:r w:rsidR="009C18CE">
        <w:rPr>
          <w:rFonts w:asciiTheme="minorHAnsi" w:hAnsiTheme="minorHAnsi" w:cstheme="minorHAnsi"/>
          <w:sz w:val="22"/>
          <w:szCs w:val="22"/>
        </w:rPr>
        <w:t xml:space="preserve"> – załącznik 12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DA3A11">
      <w:footerReference w:type="default" r:id="rId16"/>
      <w:footnotePr>
        <w:pos w:val="beneathText"/>
      </w:footnotePr>
      <w:pgSz w:w="11906" w:h="16838"/>
      <w:pgMar w:top="1135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C5" w:rsidRDefault="001D7FC5">
      <w:r>
        <w:separator/>
      </w:r>
    </w:p>
  </w:endnote>
  <w:endnote w:type="continuationSeparator" w:id="0">
    <w:p w:rsidR="001D7FC5" w:rsidRDefault="001D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-PL">
    <w:altName w:val="Dotum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01" w:rsidRDefault="001D7FC5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382D01" w:rsidRDefault="00382D01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382D01" w:rsidRDefault="00382D01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01" w:rsidRDefault="001D7FC5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382D01" w:rsidRDefault="00382D01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846CFF">
                  <w:rPr>
                    <w:rStyle w:val="Numerstrony"/>
                    <w:noProof/>
                    <w:color w:val="808080"/>
                    <w:sz w:val="18"/>
                  </w:rPr>
                  <w:t>9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C5" w:rsidRDefault="001D7FC5">
      <w:r>
        <w:separator/>
      </w:r>
    </w:p>
  </w:footnote>
  <w:footnote w:type="continuationSeparator" w:id="0">
    <w:p w:rsidR="001D7FC5" w:rsidRDefault="001D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F48C210A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BB6139"/>
    <w:multiLevelType w:val="hybridMultilevel"/>
    <w:tmpl w:val="D550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2107563"/>
    <w:multiLevelType w:val="hybridMultilevel"/>
    <w:tmpl w:val="D4C4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922367A"/>
    <w:multiLevelType w:val="hybridMultilevel"/>
    <w:tmpl w:val="609EF2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34C06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6"/>
  </w:num>
  <w:num w:numId="29">
    <w:abstractNumId w:val="38"/>
  </w:num>
  <w:num w:numId="30">
    <w:abstractNumId w:val="34"/>
  </w:num>
  <w:num w:numId="31">
    <w:abstractNumId w:val="27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33"/>
  </w:num>
  <w:num w:numId="37">
    <w:abstractNumId w:val="40"/>
  </w:num>
  <w:num w:numId="38">
    <w:abstractNumId w:val="43"/>
  </w:num>
  <w:num w:numId="39">
    <w:abstractNumId w:val="28"/>
  </w:num>
  <w:num w:numId="40">
    <w:abstractNumId w:val="37"/>
  </w:num>
  <w:num w:numId="41">
    <w:abstractNumId w:val="41"/>
  </w:num>
  <w:num w:numId="42">
    <w:abstractNumId w:val="42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0BAF"/>
    <w:rsid w:val="00006D28"/>
    <w:rsid w:val="000106F7"/>
    <w:rsid w:val="00024F01"/>
    <w:rsid w:val="00025E88"/>
    <w:rsid w:val="00040484"/>
    <w:rsid w:val="00045E0B"/>
    <w:rsid w:val="00061E61"/>
    <w:rsid w:val="00082A3A"/>
    <w:rsid w:val="00082A9D"/>
    <w:rsid w:val="00082E72"/>
    <w:rsid w:val="00085FF2"/>
    <w:rsid w:val="000926B2"/>
    <w:rsid w:val="00093B4C"/>
    <w:rsid w:val="000B41C8"/>
    <w:rsid w:val="000B7C36"/>
    <w:rsid w:val="000C0466"/>
    <w:rsid w:val="000C7C1B"/>
    <w:rsid w:val="000D6111"/>
    <w:rsid w:val="000E0E7F"/>
    <w:rsid w:val="000E57CA"/>
    <w:rsid w:val="000F2BF9"/>
    <w:rsid w:val="00112C20"/>
    <w:rsid w:val="001164E7"/>
    <w:rsid w:val="00120C17"/>
    <w:rsid w:val="00120D00"/>
    <w:rsid w:val="00123CC4"/>
    <w:rsid w:val="00125FB5"/>
    <w:rsid w:val="001414CF"/>
    <w:rsid w:val="00141C2F"/>
    <w:rsid w:val="00147769"/>
    <w:rsid w:val="00150048"/>
    <w:rsid w:val="0015247D"/>
    <w:rsid w:val="00155DC2"/>
    <w:rsid w:val="00155DF2"/>
    <w:rsid w:val="00164D78"/>
    <w:rsid w:val="00173C9B"/>
    <w:rsid w:val="0019618A"/>
    <w:rsid w:val="001A1D57"/>
    <w:rsid w:val="001A3D3A"/>
    <w:rsid w:val="001B5DB8"/>
    <w:rsid w:val="001B6777"/>
    <w:rsid w:val="001C0B21"/>
    <w:rsid w:val="001D04C9"/>
    <w:rsid w:val="001D7FC5"/>
    <w:rsid w:val="001F5FD4"/>
    <w:rsid w:val="001F6B1A"/>
    <w:rsid w:val="00203193"/>
    <w:rsid w:val="00206D4E"/>
    <w:rsid w:val="00211C7D"/>
    <w:rsid w:val="00211CA6"/>
    <w:rsid w:val="00215EFC"/>
    <w:rsid w:val="00230658"/>
    <w:rsid w:val="002357F5"/>
    <w:rsid w:val="0024621A"/>
    <w:rsid w:val="0025592F"/>
    <w:rsid w:val="00257DA2"/>
    <w:rsid w:val="00260BB9"/>
    <w:rsid w:val="0026598F"/>
    <w:rsid w:val="00266461"/>
    <w:rsid w:val="0027481B"/>
    <w:rsid w:val="002773BB"/>
    <w:rsid w:val="00291700"/>
    <w:rsid w:val="002B77B4"/>
    <w:rsid w:val="002C5EB1"/>
    <w:rsid w:val="002C77FF"/>
    <w:rsid w:val="002D08B1"/>
    <w:rsid w:val="002D0BEE"/>
    <w:rsid w:val="002D57BC"/>
    <w:rsid w:val="002E164A"/>
    <w:rsid w:val="002E1912"/>
    <w:rsid w:val="002E2A97"/>
    <w:rsid w:val="002E3D32"/>
    <w:rsid w:val="002F1C89"/>
    <w:rsid w:val="002F69A3"/>
    <w:rsid w:val="0030206B"/>
    <w:rsid w:val="0030696F"/>
    <w:rsid w:val="0030716D"/>
    <w:rsid w:val="003235D3"/>
    <w:rsid w:val="003300D0"/>
    <w:rsid w:val="0034391E"/>
    <w:rsid w:val="00346AE1"/>
    <w:rsid w:val="0035624E"/>
    <w:rsid w:val="003607BB"/>
    <w:rsid w:val="00367995"/>
    <w:rsid w:val="00372116"/>
    <w:rsid w:val="00382D01"/>
    <w:rsid w:val="00392733"/>
    <w:rsid w:val="00392DE3"/>
    <w:rsid w:val="00393736"/>
    <w:rsid w:val="00396C32"/>
    <w:rsid w:val="003972BC"/>
    <w:rsid w:val="003A7D13"/>
    <w:rsid w:val="003B42F8"/>
    <w:rsid w:val="003B5593"/>
    <w:rsid w:val="003C605A"/>
    <w:rsid w:val="003E00A1"/>
    <w:rsid w:val="003E17CA"/>
    <w:rsid w:val="003F1D00"/>
    <w:rsid w:val="003F1EDC"/>
    <w:rsid w:val="003F768E"/>
    <w:rsid w:val="00414775"/>
    <w:rsid w:val="00427D4D"/>
    <w:rsid w:val="00436596"/>
    <w:rsid w:val="00437539"/>
    <w:rsid w:val="004601D6"/>
    <w:rsid w:val="00461711"/>
    <w:rsid w:val="00463601"/>
    <w:rsid w:val="00474FAC"/>
    <w:rsid w:val="00486A2E"/>
    <w:rsid w:val="0049208C"/>
    <w:rsid w:val="004B030C"/>
    <w:rsid w:val="004B121B"/>
    <w:rsid w:val="004B5F54"/>
    <w:rsid w:val="004C143A"/>
    <w:rsid w:val="004C4387"/>
    <w:rsid w:val="004D09FD"/>
    <w:rsid w:val="004E105D"/>
    <w:rsid w:val="005005A7"/>
    <w:rsid w:val="00500703"/>
    <w:rsid w:val="00511D3E"/>
    <w:rsid w:val="00523424"/>
    <w:rsid w:val="00527662"/>
    <w:rsid w:val="00535472"/>
    <w:rsid w:val="005358FA"/>
    <w:rsid w:val="005450FD"/>
    <w:rsid w:val="00564544"/>
    <w:rsid w:val="00564B07"/>
    <w:rsid w:val="00567A09"/>
    <w:rsid w:val="0057032B"/>
    <w:rsid w:val="00571521"/>
    <w:rsid w:val="00581F33"/>
    <w:rsid w:val="005840BC"/>
    <w:rsid w:val="00585BFB"/>
    <w:rsid w:val="0059542C"/>
    <w:rsid w:val="005A0059"/>
    <w:rsid w:val="005A105F"/>
    <w:rsid w:val="005A16D8"/>
    <w:rsid w:val="005A6CC1"/>
    <w:rsid w:val="005B3DA1"/>
    <w:rsid w:val="005B4C77"/>
    <w:rsid w:val="005C0CD8"/>
    <w:rsid w:val="005C7D1C"/>
    <w:rsid w:val="005D50D0"/>
    <w:rsid w:val="005D73C0"/>
    <w:rsid w:val="005E38D4"/>
    <w:rsid w:val="005E54D4"/>
    <w:rsid w:val="00606F24"/>
    <w:rsid w:val="00610401"/>
    <w:rsid w:val="00632EAD"/>
    <w:rsid w:val="0063592C"/>
    <w:rsid w:val="00640785"/>
    <w:rsid w:val="006426B8"/>
    <w:rsid w:val="006506C8"/>
    <w:rsid w:val="00653DE1"/>
    <w:rsid w:val="00661127"/>
    <w:rsid w:val="00666346"/>
    <w:rsid w:val="00666A9B"/>
    <w:rsid w:val="0067698A"/>
    <w:rsid w:val="00677730"/>
    <w:rsid w:val="0068088F"/>
    <w:rsid w:val="006958E7"/>
    <w:rsid w:val="006A1BB4"/>
    <w:rsid w:val="006B0D3A"/>
    <w:rsid w:val="006C1233"/>
    <w:rsid w:val="006C598A"/>
    <w:rsid w:val="006C6ED9"/>
    <w:rsid w:val="006D1413"/>
    <w:rsid w:val="006D5FCC"/>
    <w:rsid w:val="006E11C1"/>
    <w:rsid w:val="006F008D"/>
    <w:rsid w:val="006F34E2"/>
    <w:rsid w:val="0070448E"/>
    <w:rsid w:val="00706302"/>
    <w:rsid w:val="0070764E"/>
    <w:rsid w:val="007110A6"/>
    <w:rsid w:val="00711E27"/>
    <w:rsid w:val="00712CAD"/>
    <w:rsid w:val="00715CB1"/>
    <w:rsid w:val="00715E23"/>
    <w:rsid w:val="007313B1"/>
    <w:rsid w:val="0073321A"/>
    <w:rsid w:val="00750C77"/>
    <w:rsid w:val="007578EF"/>
    <w:rsid w:val="0076537D"/>
    <w:rsid w:val="0076651A"/>
    <w:rsid w:val="00766B03"/>
    <w:rsid w:val="00773CFA"/>
    <w:rsid w:val="007743FC"/>
    <w:rsid w:val="00775058"/>
    <w:rsid w:val="00776547"/>
    <w:rsid w:val="00777C8D"/>
    <w:rsid w:val="00781E45"/>
    <w:rsid w:val="0078739F"/>
    <w:rsid w:val="00796719"/>
    <w:rsid w:val="00797092"/>
    <w:rsid w:val="007A3981"/>
    <w:rsid w:val="007A7738"/>
    <w:rsid w:val="007C6423"/>
    <w:rsid w:val="007C7FD9"/>
    <w:rsid w:val="007D06D9"/>
    <w:rsid w:val="007D4242"/>
    <w:rsid w:val="007E6510"/>
    <w:rsid w:val="007F6EB4"/>
    <w:rsid w:val="00801DE7"/>
    <w:rsid w:val="00803572"/>
    <w:rsid w:val="00805769"/>
    <w:rsid w:val="00815F4A"/>
    <w:rsid w:val="00816FA1"/>
    <w:rsid w:val="008178F8"/>
    <w:rsid w:val="00827ECC"/>
    <w:rsid w:val="00834A7C"/>
    <w:rsid w:val="00840729"/>
    <w:rsid w:val="0084098A"/>
    <w:rsid w:val="00845956"/>
    <w:rsid w:val="00846CFF"/>
    <w:rsid w:val="008476FE"/>
    <w:rsid w:val="00847EB7"/>
    <w:rsid w:val="00860E85"/>
    <w:rsid w:val="00861AF4"/>
    <w:rsid w:val="00863BC5"/>
    <w:rsid w:val="008666E9"/>
    <w:rsid w:val="0087379E"/>
    <w:rsid w:val="008825BB"/>
    <w:rsid w:val="00883313"/>
    <w:rsid w:val="008859C6"/>
    <w:rsid w:val="00894447"/>
    <w:rsid w:val="008A0299"/>
    <w:rsid w:val="008A23BA"/>
    <w:rsid w:val="008B5E16"/>
    <w:rsid w:val="008B7203"/>
    <w:rsid w:val="008C6E65"/>
    <w:rsid w:val="008D36BF"/>
    <w:rsid w:val="008F430D"/>
    <w:rsid w:val="00930DF7"/>
    <w:rsid w:val="00930EC3"/>
    <w:rsid w:val="00944FCD"/>
    <w:rsid w:val="00945C8D"/>
    <w:rsid w:val="009472FD"/>
    <w:rsid w:val="00972295"/>
    <w:rsid w:val="009735DD"/>
    <w:rsid w:val="00973DC9"/>
    <w:rsid w:val="00974B84"/>
    <w:rsid w:val="00980F2C"/>
    <w:rsid w:val="009A150C"/>
    <w:rsid w:val="009A231C"/>
    <w:rsid w:val="009B14A8"/>
    <w:rsid w:val="009B4856"/>
    <w:rsid w:val="009B5063"/>
    <w:rsid w:val="009C18CE"/>
    <w:rsid w:val="009E6E15"/>
    <w:rsid w:val="009F0EAF"/>
    <w:rsid w:val="009F7973"/>
    <w:rsid w:val="00A03A14"/>
    <w:rsid w:val="00A07DEA"/>
    <w:rsid w:val="00A110A3"/>
    <w:rsid w:val="00A12A92"/>
    <w:rsid w:val="00A2018D"/>
    <w:rsid w:val="00A22972"/>
    <w:rsid w:val="00A41EE6"/>
    <w:rsid w:val="00A440AB"/>
    <w:rsid w:val="00A57A23"/>
    <w:rsid w:val="00A64C82"/>
    <w:rsid w:val="00A84046"/>
    <w:rsid w:val="00A85A33"/>
    <w:rsid w:val="00AA46DF"/>
    <w:rsid w:val="00AC089C"/>
    <w:rsid w:val="00AE0A05"/>
    <w:rsid w:val="00AE1E91"/>
    <w:rsid w:val="00AE413E"/>
    <w:rsid w:val="00AE66C3"/>
    <w:rsid w:val="00AE7683"/>
    <w:rsid w:val="00AF570A"/>
    <w:rsid w:val="00B016B9"/>
    <w:rsid w:val="00B048EE"/>
    <w:rsid w:val="00B24ACC"/>
    <w:rsid w:val="00B34866"/>
    <w:rsid w:val="00B40020"/>
    <w:rsid w:val="00B40189"/>
    <w:rsid w:val="00B41B3A"/>
    <w:rsid w:val="00B420EF"/>
    <w:rsid w:val="00B428D0"/>
    <w:rsid w:val="00B44D44"/>
    <w:rsid w:val="00B46330"/>
    <w:rsid w:val="00B50962"/>
    <w:rsid w:val="00B5219C"/>
    <w:rsid w:val="00B542C2"/>
    <w:rsid w:val="00B549CC"/>
    <w:rsid w:val="00B62236"/>
    <w:rsid w:val="00B62DA0"/>
    <w:rsid w:val="00B74BF2"/>
    <w:rsid w:val="00B779E6"/>
    <w:rsid w:val="00B81797"/>
    <w:rsid w:val="00BC2A33"/>
    <w:rsid w:val="00BC4334"/>
    <w:rsid w:val="00BD12AA"/>
    <w:rsid w:val="00BE4D88"/>
    <w:rsid w:val="00BF1487"/>
    <w:rsid w:val="00C04A61"/>
    <w:rsid w:val="00C05FDE"/>
    <w:rsid w:val="00C11847"/>
    <w:rsid w:val="00C179EB"/>
    <w:rsid w:val="00C272A7"/>
    <w:rsid w:val="00C34798"/>
    <w:rsid w:val="00C35357"/>
    <w:rsid w:val="00C4349D"/>
    <w:rsid w:val="00C43A0A"/>
    <w:rsid w:val="00C44C03"/>
    <w:rsid w:val="00C452BD"/>
    <w:rsid w:val="00C5555C"/>
    <w:rsid w:val="00C708C1"/>
    <w:rsid w:val="00C814C0"/>
    <w:rsid w:val="00CA0D29"/>
    <w:rsid w:val="00CA4B80"/>
    <w:rsid w:val="00CC07EA"/>
    <w:rsid w:val="00CE16EF"/>
    <w:rsid w:val="00CE2382"/>
    <w:rsid w:val="00CF6F3A"/>
    <w:rsid w:val="00D04BC9"/>
    <w:rsid w:val="00D109A7"/>
    <w:rsid w:val="00D149CB"/>
    <w:rsid w:val="00D157F2"/>
    <w:rsid w:val="00D22A94"/>
    <w:rsid w:val="00D25B1C"/>
    <w:rsid w:val="00D35EDB"/>
    <w:rsid w:val="00D453DB"/>
    <w:rsid w:val="00D8290D"/>
    <w:rsid w:val="00D90D69"/>
    <w:rsid w:val="00D97444"/>
    <w:rsid w:val="00DA3A11"/>
    <w:rsid w:val="00DB3D53"/>
    <w:rsid w:val="00DC0D35"/>
    <w:rsid w:val="00DC7296"/>
    <w:rsid w:val="00DD704B"/>
    <w:rsid w:val="00DE6501"/>
    <w:rsid w:val="00DE6A79"/>
    <w:rsid w:val="00E016EA"/>
    <w:rsid w:val="00E12E0F"/>
    <w:rsid w:val="00E211A0"/>
    <w:rsid w:val="00E37EBA"/>
    <w:rsid w:val="00E45525"/>
    <w:rsid w:val="00E46396"/>
    <w:rsid w:val="00E50A3E"/>
    <w:rsid w:val="00E529B5"/>
    <w:rsid w:val="00E66D06"/>
    <w:rsid w:val="00E7446F"/>
    <w:rsid w:val="00E81205"/>
    <w:rsid w:val="00E8130D"/>
    <w:rsid w:val="00E86DAA"/>
    <w:rsid w:val="00E9306C"/>
    <w:rsid w:val="00E9684A"/>
    <w:rsid w:val="00EA7483"/>
    <w:rsid w:val="00EB721E"/>
    <w:rsid w:val="00EC548A"/>
    <w:rsid w:val="00ED4A8B"/>
    <w:rsid w:val="00EF3424"/>
    <w:rsid w:val="00EF6FAD"/>
    <w:rsid w:val="00F01744"/>
    <w:rsid w:val="00F04D4E"/>
    <w:rsid w:val="00F15033"/>
    <w:rsid w:val="00F313EF"/>
    <w:rsid w:val="00F33C57"/>
    <w:rsid w:val="00F35F2D"/>
    <w:rsid w:val="00F52F3E"/>
    <w:rsid w:val="00F6338C"/>
    <w:rsid w:val="00F718B9"/>
    <w:rsid w:val="00F72280"/>
    <w:rsid w:val="00F72FE7"/>
    <w:rsid w:val="00F84A08"/>
    <w:rsid w:val="00F85E44"/>
    <w:rsid w:val="00FB21F8"/>
    <w:rsid w:val="00FB66E0"/>
    <w:rsid w:val="00FC09A1"/>
    <w:rsid w:val="00FD3634"/>
    <w:rsid w:val="00FE1245"/>
    <w:rsid w:val="00FE3E43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7C653-CF32-4C16-B45B-C4C421FB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12</Pages>
  <Words>6522</Words>
  <Characters>39138</Characters>
  <Application>Microsoft Office Word</Application>
  <DocSecurity>0</DocSecurity>
  <Lines>326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K@S</dc:creator>
  <cp:lastModifiedBy>aaaa</cp:lastModifiedBy>
  <cp:revision>283</cp:revision>
  <cp:lastPrinted>2013-08-23T05:53:00Z</cp:lastPrinted>
  <dcterms:created xsi:type="dcterms:W3CDTF">2013-05-13T07:30:00Z</dcterms:created>
  <dcterms:modified xsi:type="dcterms:W3CDTF">2013-10-03T07:17:00Z</dcterms:modified>
</cp:coreProperties>
</file>