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596621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596621">
              <w:rPr>
                <w:rFonts w:ascii="Calibri" w:hAnsi="Calibri"/>
                <w:sz w:val="22"/>
                <w:szCs w:val="22"/>
              </w:rPr>
              <w:t>10</w:t>
            </w:r>
            <w:r w:rsidRPr="00972295">
              <w:rPr>
                <w:rFonts w:ascii="Calibri" w:hAnsi="Calibri"/>
                <w:sz w:val="22"/>
                <w:szCs w:val="22"/>
              </w:rPr>
              <w:t>.201</w:t>
            </w:r>
            <w:r w:rsidR="00966B37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D2372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Arial" w:eastAsia="Helvetica" w:hAnsi="Arial"/>
          <w:b/>
          <w:color w:val="000000"/>
          <w:sz w:val="36"/>
          <w:szCs w:val="36"/>
        </w:rPr>
        <w:t>P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rzetarg na realizację zadania uj</w:t>
      </w:r>
      <w:r>
        <w:rPr>
          <w:rFonts w:ascii="Arial" w:eastAsia="Helvetica" w:hAnsi="Arial"/>
          <w:b/>
          <w:color w:val="000000"/>
          <w:sz w:val="36"/>
          <w:szCs w:val="36"/>
        </w:rPr>
        <w:t>ę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tego w budże</w:t>
      </w:r>
      <w:r>
        <w:rPr>
          <w:rFonts w:ascii="Arial" w:eastAsia="Helvetica" w:hAnsi="Arial"/>
          <w:b/>
          <w:color w:val="000000"/>
          <w:sz w:val="36"/>
          <w:szCs w:val="36"/>
        </w:rPr>
        <w:t>c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ie Gminy Olsztynek jako "</w:t>
      </w:r>
      <w:r w:rsidR="00596621" w:rsidRPr="00596621">
        <w:rPr>
          <w:rFonts w:ascii="Arial" w:eastAsia="Helvetica" w:hAnsi="Arial"/>
          <w:b/>
          <w:color w:val="000000"/>
          <w:sz w:val="36"/>
          <w:szCs w:val="36"/>
        </w:rPr>
        <w:t xml:space="preserve"> Wykonanie kanalizacji deszczowej w ul. Wędkarskiej i Że</w:t>
      </w:r>
      <w:r w:rsidR="00622434">
        <w:rPr>
          <w:rFonts w:ascii="Arial" w:eastAsia="Helvetica" w:hAnsi="Arial"/>
          <w:b/>
          <w:color w:val="000000"/>
          <w:sz w:val="36"/>
          <w:szCs w:val="36"/>
        </w:rPr>
        <w:t>glarskiej w Olsztynku – I etap: W</w:t>
      </w:r>
      <w:r w:rsidR="00596621" w:rsidRPr="00596621">
        <w:rPr>
          <w:rFonts w:ascii="Arial" w:eastAsia="Helvetica" w:hAnsi="Arial"/>
          <w:b/>
          <w:color w:val="000000"/>
          <w:sz w:val="36"/>
          <w:szCs w:val="36"/>
        </w:rPr>
        <w:t xml:space="preserve">ykonanie odwodnienia wzdłuż ulicy </w:t>
      </w:r>
      <w:proofErr w:type="spellStart"/>
      <w:r w:rsidR="00596621" w:rsidRPr="00596621">
        <w:rPr>
          <w:rFonts w:ascii="Arial" w:eastAsia="Helvetica" w:hAnsi="Arial"/>
          <w:b/>
          <w:color w:val="000000"/>
          <w:sz w:val="36"/>
          <w:szCs w:val="36"/>
        </w:rPr>
        <w:t>Jemiołowskiej</w:t>
      </w:r>
      <w:proofErr w:type="spellEnd"/>
      <w:r w:rsidR="00596621" w:rsidRPr="00596621">
        <w:rPr>
          <w:rFonts w:ascii="Arial" w:eastAsia="Helvetica" w:hAnsi="Arial"/>
          <w:b/>
          <w:color w:val="000000"/>
          <w:sz w:val="36"/>
          <w:szCs w:val="36"/>
        </w:rPr>
        <w:t xml:space="preserve"> wraz z separatorem</w:t>
      </w:r>
      <w:r w:rsidR="00596621" w:rsidRPr="00D2372C">
        <w:rPr>
          <w:rFonts w:ascii="Arial" w:eastAsia="Helvetica" w:hAnsi="Arial"/>
          <w:b/>
          <w:color w:val="000000"/>
          <w:sz w:val="36"/>
          <w:szCs w:val="36"/>
        </w:rPr>
        <w:t xml:space="preserve"> 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"</w:t>
      </w: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5A2189" w:rsidP="005A21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</w:t>
      </w:r>
    </w:p>
    <w:p w:rsidR="005A2189" w:rsidRPr="00972295" w:rsidRDefault="005A2189" w:rsidP="005A21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Wioleta Nieciecka</w:t>
      </w: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596621">
        <w:rPr>
          <w:rFonts w:ascii="Calibri" w:hAnsi="Calibri"/>
          <w:b/>
          <w:sz w:val="22"/>
          <w:szCs w:val="22"/>
        </w:rPr>
        <w:t>lipiec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966B37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Specyfikację Istotnych Warunków Zamówienia – zwaną dalej „SIWZ” - opracowano na podstawie ustawy                           z dnia 29 stycznia 2004r. - Prawo zamówień publicznych (Dz. U. z 2010 r., Nr 113, poz.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</w:t>
      </w:r>
      <w:r w:rsidR="00991B38">
        <w:rPr>
          <w:rFonts w:ascii="Calibri" w:hAnsi="Calibri"/>
          <w:b w:val="0"/>
          <w:sz w:val="22"/>
          <w:szCs w:val="22"/>
        </w:rPr>
        <w:t>61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2010 r. Nr 113, poz. 759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22434" w:rsidRPr="00622434" w:rsidRDefault="00622434">
      <w:pPr>
        <w:jc w:val="both"/>
        <w:rPr>
          <w:rFonts w:ascii="Calibri" w:eastAsia="Calibri" w:hAnsi="Calibri"/>
          <w:b/>
          <w:sz w:val="22"/>
          <w:szCs w:val="22"/>
        </w:rPr>
      </w:pPr>
      <w:r w:rsidRPr="00622434">
        <w:rPr>
          <w:rFonts w:ascii="Calibri" w:eastAsia="Calibri" w:hAnsi="Calibri"/>
          <w:b/>
          <w:sz w:val="22"/>
          <w:szCs w:val="22"/>
        </w:rPr>
        <w:t xml:space="preserve">ETAP I: Wykonanie odwodnienia wzdłuż ulicy </w:t>
      </w:r>
      <w:proofErr w:type="spellStart"/>
      <w:r w:rsidRPr="00622434">
        <w:rPr>
          <w:rFonts w:ascii="Calibri" w:eastAsia="Calibri" w:hAnsi="Calibri"/>
          <w:b/>
          <w:sz w:val="22"/>
          <w:szCs w:val="22"/>
        </w:rPr>
        <w:t>Jemiołowskiej</w:t>
      </w:r>
      <w:proofErr w:type="spellEnd"/>
      <w:r w:rsidRPr="00622434">
        <w:rPr>
          <w:rFonts w:ascii="Calibri" w:eastAsia="Calibri" w:hAnsi="Calibri"/>
          <w:b/>
          <w:sz w:val="22"/>
          <w:szCs w:val="22"/>
        </w:rPr>
        <w:t xml:space="preserve"> wraz z separatorem </w:t>
      </w:r>
    </w:p>
    <w:p w:rsidR="00640785" w:rsidRPr="00972295" w:rsidRDefault="00C44C03">
      <w:pPr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>2) Zakres prac</w:t>
      </w:r>
      <w:r w:rsidR="00622434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zleconych wykonawcy obejmuje wykonanie robót budowlanych zgo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d</w:t>
      </w:r>
      <w:r w:rsidR="002357F5" w:rsidRPr="00972295">
        <w:rPr>
          <w:rFonts w:asciiTheme="minorHAnsi" w:eastAsia="Helvetica" w:hAnsiTheme="minorHAnsi"/>
          <w:color w:val="000000"/>
          <w:sz w:val="22"/>
          <w:szCs w:val="22"/>
        </w:rPr>
        <w:t>nie z projekte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m b</w:t>
      </w:r>
      <w:r w:rsidR="001A1D57">
        <w:rPr>
          <w:rFonts w:asciiTheme="minorHAnsi" w:eastAsia="Helvetica" w:hAnsiTheme="minorHAnsi"/>
          <w:color w:val="000000"/>
          <w:sz w:val="22"/>
          <w:szCs w:val="22"/>
        </w:rPr>
        <w:t>udowlan</w:t>
      </w:r>
      <w:r w:rsidR="00CF6610">
        <w:rPr>
          <w:rFonts w:asciiTheme="minorHAnsi" w:eastAsia="Helvetica" w:hAnsiTheme="minorHAnsi"/>
          <w:color w:val="000000"/>
          <w:sz w:val="22"/>
          <w:szCs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, </w:t>
      </w:r>
      <w:r w:rsidR="001414CF" w:rsidRPr="00972295">
        <w:rPr>
          <w:rFonts w:asciiTheme="minorHAnsi" w:hAnsiTheme="minorHAnsi"/>
          <w:sz w:val="22"/>
          <w:szCs w:val="22"/>
        </w:rPr>
        <w:t>specyfikacją techniczną wykonania i odbioru robót oraz przedmiarami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.</w:t>
      </w:r>
    </w:p>
    <w:p w:rsidR="00640785" w:rsidRPr="00972295" w:rsidRDefault="00C44C03">
      <w:pPr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3) </w:t>
      </w:r>
      <w:r w:rsidRPr="00972295">
        <w:rPr>
          <w:rFonts w:asciiTheme="minorHAnsi" w:hAnsiTheme="minorHAnsi"/>
          <w:sz w:val="22"/>
          <w:szCs w:val="22"/>
        </w:rPr>
        <w:t xml:space="preserve">Realizacja zadania obejmuje wykonanie m.in. : </w:t>
      </w:r>
    </w:p>
    <w:p w:rsidR="00622434" w:rsidRPr="00622434" w:rsidRDefault="00622434" w:rsidP="00622434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622434">
        <w:rPr>
          <w:rFonts w:ascii="Arial" w:hAnsi="Arial" w:cs="Arial"/>
        </w:rPr>
        <w:t>ułożenie kanalizacji deszczowej z rur PCV,</w:t>
      </w:r>
    </w:p>
    <w:p w:rsidR="00622434" w:rsidRPr="001A6648" w:rsidRDefault="00622434" w:rsidP="00622434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wykonanie studni betonowych,</w:t>
      </w:r>
    </w:p>
    <w:p w:rsidR="00622434" w:rsidRPr="001A6648" w:rsidRDefault="00622434" w:rsidP="00622434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wykonanie </w:t>
      </w:r>
      <w:proofErr w:type="spellStart"/>
      <w:r>
        <w:rPr>
          <w:rFonts w:ascii="Arial" w:hAnsi="Arial" w:cs="Arial"/>
        </w:rPr>
        <w:t>przecisków</w:t>
      </w:r>
      <w:proofErr w:type="spellEnd"/>
      <w:r>
        <w:rPr>
          <w:rFonts w:ascii="Arial" w:hAnsi="Arial" w:cs="Arial"/>
        </w:rPr>
        <w:t xml:space="preserve"> przy drzewach,</w:t>
      </w:r>
    </w:p>
    <w:p w:rsidR="00622434" w:rsidRPr="001A6648" w:rsidRDefault="00622434" w:rsidP="00622434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dostawę i montaż separatora, </w:t>
      </w:r>
    </w:p>
    <w:p w:rsidR="00622434" w:rsidRPr="001A6648" w:rsidRDefault="00622434" w:rsidP="00622434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montaż osadnika,</w:t>
      </w:r>
    </w:p>
    <w:p w:rsidR="00622434" w:rsidRDefault="00622434" w:rsidP="00622434">
      <w:pPr>
        <w:pStyle w:val="Akapitzlist"/>
        <w:numPr>
          <w:ilvl w:val="0"/>
          <w:numId w:val="37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A6648">
        <w:rPr>
          <w:rFonts w:ascii="Arial" w:hAnsi="Arial" w:cs="Arial"/>
        </w:rPr>
        <w:t>ykonanie obejścia przelewowego z rur PCV.</w:t>
      </w:r>
    </w:p>
    <w:p w:rsidR="00640785" w:rsidRPr="00972295" w:rsidRDefault="003C06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357F5" w:rsidRPr="00972295">
        <w:rPr>
          <w:rFonts w:asciiTheme="minorHAnsi" w:hAnsiTheme="minorHAnsi"/>
          <w:sz w:val="22"/>
          <w:szCs w:val="22"/>
        </w:rPr>
        <w:t>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A05E99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3C06D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5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a)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1C68B6" w:rsidRDefault="003C06D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6</w:t>
      </w:r>
      <w:r w:rsidR="001F53FF">
        <w:rPr>
          <w:rFonts w:asciiTheme="minorHAnsi" w:eastAsia="Helvetica" w:hAnsiTheme="minorHAnsi"/>
          <w:color w:val="000000"/>
          <w:sz w:val="22"/>
        </w:rPr>
        <w:t>) Przedmiary robót dołączono pomocniczo i nie stanowią one samoistnej podstawy wyceny prac</w:t>
      </w:r>
    </w:p>
    <w:p w:rsidR="00640785" w:rsidRPr="00972295" w:rsidRDefault="00DD2E3B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5A2189" w:rsidRDefault="00CF6610" w:rsidP="00CF6610">
      <w:pPr>
        <w:rPr>
          <w:rFonts w:asciiTheme="minorHAnsi" w:hAnsiTheme="minorHAnsi"/>
          <w:sz w:val="22"/>
          <w:szCs w:val="22"/>
        </w:rPr>
      </w:pPr>
      <w:r w:rsidRPr="005A2189">
        <w:rPr>
          <w:rFonts w:asciiTheme="minorHAnsi" w:hAnsiTheme="minorHAnsi"/>
          <w:sz w:val="22"/>
          <w:szCs w:val="22"/>
        </w:rPr>
        <w:t>CPV 45.23.3</w:t>
      </w:r>
      <w:r w:rsidR="00D2372C" w:rsidRPr="005A2189">
        <w:rPr>
          <w:rFonts w:asciiTheme="minorHAnsi" w:hAnsiTheme="minorHAnsi"/>
          <w:sz w:val="22"/>
          <w:szCs w:val="22"/>
        </w:rPr>
        <w:t>1</w:t>
      </w:r>
      <w:r w:rsidRPr="005A2189">
        <w:rPr>
          <w:rFonts w:asciiTheme="minorHAnsi" w:hAnsiTheme="minorHAnsi"/>
          <w:sz w:val="22"/>
          <w:szCs w:val="22"/>
        </w:rPr>
        <w:t>.</w:t>
      </w:r>
      <w:r w:rsidR="00D2372C" w:rsidRPr="005A2189">
        <w:rPr>
          <w:rFonts w:asciiTheme="minorHAnsi" w:hAnsiTheme="minorHAnsi"/>
          <w:sz w:val="22"/>
          <w:szCs w:val="22"/>
        </w:rPr>
        <w:t>23</w:t>
      </w:r>
      <w:r w:rsidRPr="005A2189">
        <w:rPr>
          <w:rFonts w:asciiTheme="minorHAnsi" w:hAnsiTheme="minorHAnsi"/>
          <w:sz w:val="22"/>
          <w:szCs w:val="22"/>
        </w:rPr>
        <w:t>-</w:t>
      </w:r>
      <w:r w:rsidR="00D2372C" w:rsidRPr="005A2189">
        <w:rPr>
          <w:rFonts w:asciiTheme="minorHAnsi" w:hAnsiTheme="minorHAnsi"/>
          <w:sz w:val="22"/>
          <w:szCs w:val="22"/>
        </w:rPr>
        <w:t>7</w:t>
      </w:r>
      <w:r w:rsidRPr="005A2189">
        <w:rPr>
          <w:rFonts w:asciiTheme="minorHAnsi" w:hAnsiTheme="minorHAnsi"/>
          <w:sz w:val="22"/>
          <w:szCs w:val="22"/>
        </w:rPr>
        <w:tab/>
      </w:r>
      <w:r w:rsidR="00D2372C" w:rsidRPr="005A2189">
        <w:rPr>
          <w:rFonts w:asciiTheme="minorHAnsi" w:hAnsiTheme="minorHAnsi"/>
          <w:sz w:val="22"/>
          <w:szCs w:val="22"/>
        </w:rPr>
        <w:t>Roboty budowlane w zakresie dróg podrzędnych</w:t>
      </w:r>
    </w:p>
    <w:p w:rsidR="00CF6610" w:rsidRPr="005A2189" w:rsidRDefault="00CF6610" w:rsidP="00CF6610">
      <w:pPr>
        <w:rPr>
          <w:rFonts w:asciiTheme="minorHAnsi" w:hAnsiTheme="minorHAnsi"/>
          <w:sz w:val="22"/>
          <w:szCs w:val="22"/>
        </w:rPr>
      </w:pPr>
      <w:r w:rsidRPr="005A2189">
        <w:rPr>
          <w:rFonts w:asciiTheme="minorHAnsi" w:hAnsiTheme="minorHAnsi"/>
          <w:sz w:val="22"/>
          <w:szCs w:val="22"/>
        </w:rPr>
        <w:t>CPV 45.23.</w:t>
      </w:r>
      <w:r w:rsidR="00D2372C" w:rsidRPr="005A2189">
        <w:rPr>
          <w:rFonts w:asciiTheme="minorHAnsi" w:hAnsiTheme="minorHAnsi"/>
          <w:sz w:val="22"/>
          <w:szCs w:val="22"/>
        </w:rPr>
        <w:t>13</w:t>
      </w:r>
      <w:r w:rsidRPr="005A2189">
        <w:rPr>
          <w:rFonts w:asciiTheme="minorHAnsi" w:hAnsiTheme="minorHAnsi"/>
          <w:sz w:val="22"/>
          <w:szCs w:val="22"/>
        </w:rPr>
        <w:t>.00-</w:t>
      </w:r>
      <w:r w:rsidR="00D2372C" w:rsidRPr="005A2189">
        <w:rPr>
          <w:rFonts w:asciiTheme="minorHAnsi" w:hAnsiTheme="minorHAnsi"/>
          <w:sz w:val="22"/>
          <w:szCs w:val="22"/>
        </w:rPr>
        <w:t>8</w:t>
      </w:r>
      <w:r w:rsidRPr="005A2189">
        <w:rPr>
          <w:rFonts w:asciiTheme="minorHAnsi" w:hAnsiTheme="minorHAnsi"/>
          <w:sz w:val="22"/>
          <w:szCs w:val="22"/>
        </w:rPr>
        <w:tab/>
      </w:r>
      <w:r w:rsidR="00D2372C" w:rsidRPr="005A2189">
        <w:rPr>
          <w:rFonts w:asciiTheme="minorHAnsi" w:hAnsiTheme="minorHAnsi"/>
          <w:sz w:val="22"/>
          <w:szCs w:val="22"/>
        </w:rPr>
        <w:t>Roboty budowlane w zakresie budowy wodociągów i rurociągów do odprowadzania ścieków</w:t>
      </w:r>
    </w:p>
    <w:p w:rsidR="00CF6610" w:rsidRPr="005A2189" w:rsidRDefault="00CF6610" w:rsidP="00CF6610">
      <w:pPr>
        <w:rPr>
          <w:rFonts w:asciiTheme="minorHAnsi" w:hAnsiTheme="minorHAnsi"/>
          <w:sz w:val="22"/>
          <w:szCs w:val="22"/>
        </w:rPr>
      </w:pPr>
      <w:r w:rsidRPr="005A2189">
        <w:rPr>
          <w:rFonts w:asciiTheme="minorHAnsi" w:hAnsiTheme="minorHAnsi"/>
          <w:sz w:val="22"/>
          <w:szCs w:val="22"/>
        </w:rPr>
        <w:lastRenderedPageBreak/>
        <w:t>CPV 45.23.31.</w:t>
      </w:r>
      <w:r w:rsidR="000633CA" w:rsidRPr="005A2189">
        <w:rPr>
          <w:rFonts w:asciiTheme="minorHAnsi" w:hAnsiTheme="minorHAnsi"/>
          <w:sz w:val="22"/>
          <w:szCs w:val="22"/>
        </w:rPr>
        <w:t>50</w:t>
      </w:r>
      <w:r w:rsidRPr="005A2189">
        <w:rPr>
          <w:rFonts w:asciiTheme="minorHAnsi" w:hAnsiTheme="minorHAnsi"/>
          <w:sz w:val="22"/>
          <w:szCs w:val="22"/>
        </w:rPr>
        <w:t>-</w:t>
      </w:r>
      <w:r w:rsidR="000633CA" w:rsidRPr="005A2189">
        <w:rPr>
          <w:rFonts w:asciiTheme="minorHAnsi" w:hAnsiTheme="minorHAnsi"/>
          <w:sz w:val="22"/>
          <w:szCs w:val="22"/>
        </w:rPr>
        <w:t>5</w:t>
      </w:r>
      <w:r w:rsidRPr="005A2189">
        <w:rPr>
          <w:rFonts w:asciiTheme="minorHAnsi" w:hAnsiTheme="minorHAnsi"/>
          <w:sz w:val="22"/>
          <w:szCs w:val="22"/>
        </w:rPr>
        <w:tab/>
        <w:t xml:space="preserve">Roboty w zakresie </w:t>
      </w:r>
      <w:r w:rsidR="000633CA" w:rsidRPr="005A2189">
        <w:rPr>
          <w:rFonts w:asciiTheme="minorHAnsi" w:hAnsiTheme="minorHAnsi"/>
          <w:sz w:val="22"/>
          <w:szCs w:val="22"/>
        </w:rPr>
        <w:t>regulacji ruchu</w:t>
      </w:r>
    </w:p>
    <w:p w:rsidR="006C1233" w:rsidRPr="005A2189" w:rsidRDefault="006C1233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FF1487" w:rsidRPr="00972295" w:rsidRDefault="00FF1487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4F624F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</w:t>
      </w:r>
      <w:r w:rsidR="004F624F">
        <w:rPr>
          <w:rFonts w:ascii="Calibri" w:hAnsi="Calibri"/>
          <w:sz w:val="22"/>
          <w:szCs w:val="22"/>
        </w:rPr>
        <w:t xml:space="preserve">do dnia </w:t>
      </w:r>
      <w:r w:rsidR="005A2189">
        <w:rPr>
          <w:rFonts w:ascii="Calibri" w:hAnsi="Calibri"/>
          <w:b/>
          <w:sz w:val="22"/>
          <w:szCs w:val="22"/>
        </w:rPr>
        <w:t>5 października</w:t>
      </w:r>
      <w:r w:rsidR="004F624F" w:rsidRPr="004F624F">
        <w:rPr>
          <w:rFonts w:ascii="Calibri" w:hAnsi="Calibri"/>
          <w:b/>
          <w:sz w:val="22"/>
          <w:szCs w:val="22"/>
        </w:rPr>
        <w:t xml:space="preserve"> 2014r.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 w:rsidP="001C4804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E928A6">
        <w:rPr>
          <w:rFonts w:asciiTheme="minorHAnsi" w:hAnsiTheme="minorHAnsi"/>
          <w:sz w:val="22"/>
          <w:szCs w:val="22"/>
        </w:rPr>
        <w:t xml:space="preserve">co najmniej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polegając</w:t>
      </w:r>
      <w:r w:rsidR="001C4804">
        <w:rPr>
          <w:rFonts w:asciiTheme="minorHAnsi" w:hAnsiTheme="minorHAnsi"/>
          <w:sz w:val="22"/>
          <w:szCs w:val="22"/>
        </w:rPr>
        <w:t xml:space="preserve">ą </w:t>
      </w:r>
      <w:r w:rsidR="00F6171F" w:rsidRPr="00F6171F">
        <w:rPr>
          <w:rFonts w:asciiTheme="minorHAnsi" w:hAnsiTheme="minorHAnsi"/>
          <w:sz w:val="22"/>
          <w:szCs w:val="22"/>
        </w:rPr>
        <w:t xml:space="preserve">na budowie, przebudowie lub remoncie dróg </w:t>
      </w:r>
      <w:r w:rsidR="001C4804">
        <w:rPr>
          <w:rFonts w:asciiTheme="minorHAnsi" w:hAnsiTheme="minorHAnsi"/>
          <w:sz w:val="22"/>
          <w:szCs w:val="22"/>
        </w:rPr>
        <w:t>wraz z budową lub przebudową kanalizacji</w:t>
      </w:r>
      <w:r w:rsidR="00E928A6">
        <w:rPr>
          <w:rFonts w:asciiTheme="minorHAnsi" w:hAnsiTheme="minorHAnsi"/>
          <w:sz w:val="22"/>
          <w:szCs w:val="22"/>
        </w:rPr>
        <w:t xml:space="preserve"> deszczowej</w:t>
      </w:r>
      <w:r w:rsidR="00A84046" w:rsidRPr="00F6171F">
        <w:rPr>
          <w:rFonts w:asciiTheme="minorHAnsi" w:hAnsiTheme="minorHAnsi"/>
          <w:sz w:val="22"/>
          <w:szCs w:val="22"/>
        </w:rPr>
        <w:t>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A" w:eastAsia="A" w:hAnsi="A"/>
          <w:b/>
          <w:sz w:val="22"/>
          <w:szCs w:val="22"/>
        </w:rPr>
        <w:tab/>
      </w:r>
    </w:p>
    <w:p w:rsidR="001C4804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1C4804">
        <w:rPr>
          <w:rFonts w:asciiTheme="minorHAnsi" w:eastAsia="A" w:hAnsiTheme="minorHAnsi"/>
          <w:sz w:val="22"/>
          <w:szCs w:val="22"/>
        </w:rPr>
        <w:t>:</w:t>
      </w:r>
    </w:p>
    <w:p w:rsidR="006E11C1" w:rsidRDefault="001C4804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>
        <w:rPr>
          <w:rFonts w:asciiTheme="minorHAnsi" w:eastAsia="A" w:hAnsiTheme="minorHAnsi"/>
          <w:sz w:val="22"/>
          <w:szCs w:val="22"/>
        </w:rPr>
        <w:t>-</w:t>
      </w:r>
      <w:r w:rsidR="006E11C1"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="006A3301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>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</w:t>
      </w:r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</w:t>
      </w:r>
      <w:r>
        <w:rPr>
          <w:rFonts w:asciiTheme="minorHAnsi" w:eastAsia="A" w:hAnsiTheme="minorHAnsi"/>
          <w:sz w:val="22"/>
          <w:szCs w:val="22"/>
        </w:rPr>
        <w:t xml:space="preserve">łniła funkcję </w:t>
      </w:r>
      <w:r w:rsidRPr="001C4804">
        <w:rPr>
          <w:rFonts w:asciiTheme="minorHAnsi" w:eastAsia="A" w:hAnsiTheme="minorHAnsi"/>
          <w:b/>
          <w:sz w:val="22"/>
          <w:szCs w:val="22"/>
        </w:rPr>
        <w:t>kierownika budowy</w:t>
      </w:r>
      <w:r>
        <w:rPr>
          <w:rFonts w:asciiTheme="minorHAnsi" w:eastAsia="A" w:hAnsiTheme="minorHAnsi"/>
          <w:sz w:val="22"/>
          <w:szCs w:val="22"/>
        </w:rPr>
        <w:t>,</w:t>
      </w:r>
    </w:p>
    <w:p w:rsidR="001C4804" w:rsidRPr="00E11667" w:rsidRDefault="001C4804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>
        <w:rPr>
          <w:rFonts w:asciiTheme="minorHAnsi" w:eastAsia="A" w:hAnsiTheme="minorHAnsi"/>
          <w:sz w:val="22"/>
          <w:szCs w:val="22"/>
        </w:rPr>
        <w:t xml:space="preserve">- </w:t>
      </w:r>
      <w:r w:rsidR="00E11667">
        <w:rPr>
          <w:rFonts w:asciiTheme="minorHAnsi" w:eastAsia="A" w:hAnsiTheme="minorHAnsi"/>
          <w:sz w:val="22"/>
          <w:szCs w:val="22"/>
        </w:rPr>
        <w:t>minimum jedną</w:t>
      </w:r>
      <w:r w:rsidRPr="00E11667">
        <w:rPr>
          <w:rFonts w:asciiTheme="minorHAnsi" w:eastAsia="A" w:hAnsiTheme="minorHAnsi"/>
          <w:sz w:val="22"/>
          <w:szCs w:val="22"/>
        </w:rPr>
        <w:t xml:space="preserve"> osob</w:t>
      </w:r>
      <w:r w:rsidR="00E11667">
        <w:rPr>
          <w:rFonts w:asciiTheme="minorHAnsi" w:eastAsia="A" w:hAnsiTheme="minorHAnsi"/>
          <w:sz w:val="22"/>
          <w:szCs w:val="22"/>
        </w:rPr>
        <w:t>ą</w:t>
      </w:r>
      <w:r w:rsidRPr="00E11667">
        <w:rPr>
          <w:rFonts w:asciiTheme="minorHAnsi" w:eastAsia="A" w:hAnsiTheme="minorHAnsi"/>
          <w:sz w:val="22"/>
          <w:szCs w:val="22"/>
        </w:rPr>
        <w:t xml:space="preserve"> posiadająca uprawnienia do kierowania robotami budowlanymi w specjalności instalacyjnej w zakresie sieci, instalacji i urządzeń wodociągowych i kanalizacyjnych w rozumieniu </w:t>
      </w:r>
      <w:r w:rsidRPr="00E11667">
        <w:rPr>
          <w:rFonts w:asciiTheme="minorHAnsi" w:eastAsia="A" w:hAnsiTheme="minorHAnsi"/>
          <w:sz w:val="22"/>
          <w:szCs w:val="22"/>
        </w:rPr>
        <w:lastRenderedPageBreak/>
        <w:t>przepisów prawa budowlanego i przepisów wykonawczych lub odpowiadające im uprawnienia wydane na podstawie wcześniej obowiązujących przepisów,</w:t>
      </w:r>
    </w:p>
    <w:p w:rsidR="006E11C1" w:rsidRPr="00E11667" w:rsidRDefault="006E11C1" w:rsidP="006E11C1">
      <w:pPr>
        <w:autoSpaceDE w:val="0"/>
        <w:jc w:val="both"/>
        <w:rPr>
          <w:rFonts w:asciiTheme="minorHAnsi" w:eastAsia="A" w:hAnsiTheme="minorHAns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="006A3301">
        <w:rPr>
          <w:rFonts w:ascii="Calibri" w:hAnsi="Calibri"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Ocena spełniania warunków udziału w postępowaniu zostanie przeprowadzona na podstawie złożonych przez Wykonawców dokumentów i oświadczeń. W celu potwierdzenia spełniania warunków postawionych przez Zamawiającego Wykonawca zobowiązany jest złożyć dokumenty </w:t>
      </w:r>
      <w:r w:rsidR="00A05E99">
        <w:rPr>
          <w:rFonts w:ascii="Calibri" w:hAnsi="Calibri"/>
          <w:sz w:val="22"/>
          <w:szCs w:val="22"/>
        </w:rPr>
        <w:t xml:space="preserve">i oświadczenia wymienione </w:t>
      </w:r>
      <w:r w:rsidRPr="00972295">
        <w:rPr>
          <w:rFonts w:ascii="Calibri" w:hAnsi="Calibri"/>
          <w:sz w:val="22"/>
          <w:szCs w:val="22"/>
        </w:rPr>
        <w:t>w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="004F624F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="004F624F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>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</w:t>
      </w:r>
      <w:r w:rsidRPr="00972295">
        <w:rPr>
          <w:rFonts w:ascii="Calibri" w:eastAsia="TimesNewRomanPSMT" w:hAnsi="Calibri"/>
          <w:sz w:val="22"/>
          <w:szCs w:val="22"/>
        </w:rPr>
        <w:lastRenderedPageBreak/>
        <w:t>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 xml:space="preserve">Oświadczenie o braku podstaw do wykluczenia Wykonawcy w okolicznościach, o których </w:t>
      </w:r>
      <w:r w:rsidR="00A05E99" w:rsidRPr="00972295">
        <w:rPr>
          <w:rFonts w:ascii="Calibri" w:hAnsi="Calibri"/>
          <w:b/>
          <w:sz w:val="22"/>
          <w:szCs w:val="22"/>
        </w:rPr>
        <w:t>mowa w</w:t>
      </w:r>
      <w:r w:rsidRPr="00972295">
        <w:rPr>
          <w:rFonts w:ascii="Calibri" w:hAnsi="Calibri"/>
          <w:b/>
          <w:sz w:val="22"/>
          <w:szCs w:val="22"/>
        </w:rPr>
        <w:t xml:space="preserve">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="006A3301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lastRenderedPageBreak/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>* dotyczy tylko Wykonawców, należących do tej samej grupy kapitałowej</w:t>
      </w:r>
      <w:r w:rsidR="004F60F5">
        <w:rPr>
          <w:rFonts w:asciiTheme="minorHAnsi" w:eastAsia="TimesNewRoman" w:hAnsiTheme="minorHAnsi"/>
          <w:sz w:val="22"/>
          <w:szCs w:val="22"/>
        </w:rPr>
        <w:t>,</w:t>
      </w:r>
      <w:r w:rsidRPr="00585BFB">
        <w:rPr>
          <w:rFonts w:asciiTheme="minorHAnsi" w:eastAsia="TimesNewRoman" w:hAnsiTheme="minorHAnsi"/>
          <w:sz w:val="22"/>
          <w:szCs w:val="22"/>
        </w:rPr>
        <w:t xml:space="preserve">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6A3301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="006A3301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="00DD3008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="006A3301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DD3008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="00DD3008">
        <w:rPr>
          <w:rFonts w:ascii="Calibri" w:hAnsi="Calibri"/>
          <w:color w:val="000000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="006A3301">
        <w:rPr>
          <w:rFonts w:ascii="Calibri" w:hAnsi="Calibri"/>
          <w:b/>
          <w:sz w:val="22"/>
          <w:szCs w:val="22"/>
        </w:rPr>
        <w:t xml:space="preserve"> </w:t>
      </w:r>
      <w:r w:rsidR="004F60F5">
        <w:rPr>
          <w:rFonts w:ascii="Calibri" w:hAnsi="Calibri"/>
          <w:sz w:val="22"/>
          <w:szCs w:val="22"/>
        </w:rPr>
        <w:t>Wioleta Nieciecka</w:t>
      </w:r>
      <w:r w:rsidRPr="00972295">
        <w:rPr>
          <w:rFonts w:ascii="Calibri" w:hAnsi="Calibri"/>
          <w:sz w:val="22"/>
          <w:szCs w:val="22"/>
        </w:rPr>
        <w:t>, faks: 89 51 95 461, e-mail: zp@olsztynek.pl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wysokości: </w:t>
      </w:r>
      <w:r w:rsidR="00273FAA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 xml:space="preserve"> 000,00  (</w:t>
      </w:r>
      <w:r w:rsidR="00273FAA">
        <w:rPr>
          <w:rFonts w:ascii="Calibri" w:hAnsi="Calibri"/>
          <w:b/>
          <w:sz w:val="22"/>
          <w:szCs w:val="22"/>
        </w:rPr>
        <w:t>cztery</w:t>
      </w:r>
      <w:r w:rsidR="00E87D45">
        <w:rPr>
          <w:rFonts w:ascii="Calibri" w:hAnsi="Calibri"/>
          <w:b/>
          <w:sz w:val="22"/>
          <w:szCs w:val="22"/>
        </w:rPr>
        <w:t xml:space="preserve"> tysi</w:t>
      </w:r>
      <w:r w:rsidR="00273FAA">
        <w:rPr>
          <w:rFonts w:ascii="Calibri" w:hAnsi="Calibri"/>
          <w:b/>
          <w:sz w:val="22"/>
          <w:szCs w:val="22"/>
        </w:rPr>
        <w:t>ące</w:t>
      </w:r>
      <w:r w:rsidRPr="00972295">
        <w:rPr>
          <w:rFonts w:ascii="Calibri" w:hAnsi="Calibri"/>
          <w:b/>
          <w:sz w:val="22"/>
          <w:szCs w:val="22"/>
        </w:rPr>
        <w:t xml:space="preserve"> złotych 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C44C03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</w:t>
      </w:r>
    </w:p>
    <w:p w:rsidR="00640785" w:rsidRPr="00972295" w:rsidRDefault="00C44C03" w:rsidP="00465537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poręczeniach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zm.). </w:t>
      </w:r>
    </w:p>
    <w:p w:rsidR="00640785" w:rsidRPr="00972295" w:rsidRDefault="00C44C03" w:rsidP="00465537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określenie wierzytelności, która ma być zabezpieczona gwarancją (dokładne określenie nazwy zamówienia),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kwotę zobowiązania,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termin ważności gwarancji,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zobowiązanie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zobowiązanie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odmówił podpisania umowy na warunkach określonych w ofercie,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nie wniósł zabezpieczenia należytego wykonania umowy,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zawarcie umowy stało się niemożliwe z przyczyn leżących po stronie Wykonawcy.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 w:rsidP="00465537">
      <w:pPr>
        <w:pStyle w:val="Standard"/>
        <w:numPr>
          <w:ilvl w:val="0"/>
          <w:numId w:val="21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 upływem terminu składania ofert,</w:t>
      </w:r>
      <w:r w:rsidR="006A3301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</w:t>
      </w:r>
      <w:r w:rsidR="009F16AE">
        <w:rPr>
          <w:rFonts w:ascii="Calibri" w:hAnsi="Calibri"/>
          <w:sz w:val="22"/>
          <w:szCs w:val="22"/>
        </w:rPr>
        <w:t xml:space="preserve">rachunek bankowy Zamawiającego </w:t>
      </w:r>
      <w:r w:rsidRPr="00972295">
        <w:rPr>
          <w:rFonts w:ascii="Calibri" w:hAnsi="Calibri"/>
          <w:sz w:val="22"/>
          <w:szCs w:val="22"/>
        </w:rPr>
        <w:t xml:space="preserve">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="004F60F5">
        <w:rPr>
          <w:rFonts w:ascii="Calibri" w:eastAsia="Helvetica" w:hAnsi="Calibri"/>
          <w:b/>
          <w:color w:val="000000"/>
          <w:sz w:val="22"/>
          <w:szCs w:val="22"/>
        </w:rPr>
        <w:t xml:space="preserve">Wykonanie </w:t>
      </w:r>
      <w:r w:rsidR="00DD3008">
        <w:rPr>
          <w:rFonts w:ascii="Calibri" w:eastAsia="Helvetica" w:hAnsi="Calibri"/>
          <w:b/>
          <w:color w:val="000000"/>
          <w:sz w:val="22"/>
          <w:szCs w:val="22"/>
        </w:rPr>
        <w:t xml:space="preserve">odwodnienia wzdłuż ulicy </w:t>
      </w:r>
      <w:proofErr w:type="spellStart"/>
      <w:r w:rsidR="00DD3008">
        <w:rPr>
          <w:rFonts w:ascii="Calibri" w:eastAsia="Helvetica" w:hAnsi="Calibri"/>
          <w:b/>
          <w:color w:val="000000"/>
          <w:sz w:val="22"/>
          <w:szCs w:val="22"/>
        </w:rPr>
        <w:t>Jemiołowskiej</w:t>
      </w:r>
      <w:proofErr w:type="spellEnd"/>
      <w:r w:rsidR="00DD3008">
        <w:rPr>
          <w:rFonts w:ascii="Calibri" w:eastAsia="Helvetica" w:hAnsi="Calibri"/>
          <w:b/>
          <w:color w:val="000000"/>
          <w:sz w:val="22"/>
          <w:szCs w:val="22"/>
        </w:rPr>
        <w:t xml:space="preserve"> wraz z separatorem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ofert . 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6.Wadium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9. Wykonawcy, którego oferta została wybrana jako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wybrana </w:t>
      </w:r>
      <w:r w:rsidRPr="00972295">
        <w:rPr>
          <w:rFonts w:ascii="Calibri" w:hAnsi="Calibri"/>
          <w:sz w:val="22"/>
          <w:szCs w:val="22"/>
        </w:rPr>
        <w:t>jako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>o którym mowa w art. 26 ust. 3 Pzp, nie złożył dokumentów lub oświadczeń, o których mowa w art. 25 ust. 1 Pzp lub pełnomocnictw, chyba że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 xml:space="preserve">o zwalczaniu nieuczciwej konkurencji, co do których wykonawca zastrzegł, że nie mogą być one </w:t>
      </w:r>
      <w:proofErr w:type="spellStart"/>
      <w:r w:rsidRPr="00972295">
        <w:rPr>
          <w:rFonts w:ascii="Calibri" w:hAnsi="Calibri"/>
          <w:sz w:val="22"/>
          <w:szCs w:val="22"/>
        </w:rPr>
        <w:t>udostępniane,należy</w:t>
      </w:r>
      <w:proofErr w:type="spellEnd"/>
      <w:r w:rsidRPr="00972295">
        <w:rPr>
          <w:rFonts w:ascii="Calibri" w:hAnsi="Calibri"/>
          <w:sz w:val="22"/>
          <w:szCs w:val="22"/>
        </w:rPr>
        <w:t xml:space="preserve">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A05E99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396C32"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A05E99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</w:t>
      </w:r>
      <w:r w:rsidR="00396C32"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A05E99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05E99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05E99">
        <w:rPr>
          <w:rFonts w:ascii="Calibri" w:hAnsi="Calibri"/>
          <w:sz w:val="22"/>
          <w:szCs w:val="22"/>
        </w:rPr>
        <w:t>4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05E99">
        <w:rPr>
          <w:rFonts w:ascii="Calibri" w:hAnsi="Calibri"/>
          <w:sz w:val="22"/>
          <w:szCs w:val="22"/>
        </w:rPr>
        <w:t>5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A05E99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26</w:t>
      </w:r>
      <w:r w:rsidR="00396C32"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F63D8A" w:rsidRPr="00F63D8A" w:rsidRDefault="00C44C03" w:rsidP="00F63D8A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</w:t>
      </w:r>
      <w:r w:rsidR="006A3301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</w:t>
      </w:r>
      <w:r w:rsidR="00F2621C" w:rsidRPr="00F2621C">
        <w:rPr>
          <w:rFonts w:ascii="Calibri" w:eastAsia="Helvetica" w:hAnsi="Calibri"/>
          <w:b/>
          <w:i/>
          <w:color w:val="000000"/>
          <w:sz w:val="22"/>
          <w:szCs w:val="22"/>
        </w:rPr>
        <w:t>na realizację zadania ujętego w budżecie Gminy Olsztynek jako "</w:t>
      </w:r>
      <w:r w:rsidR="00F63D8A" w:rsidRPr="00F63D8A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Wykonanie kanalizacji deszczowej w ul. Wędkarskiej i Żeglarskiej w Olsztynku”</w:t>
      </w:r>
    </w:p>
    <w:p w:rsidR="00F63D8A" w:rsidRPr="00F63D8A" w:rsidRDefault="00F63D8A" w:rsidP="00F63D8A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F63D8A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ETAP I – „Wykonanie odwodnienia wzdłuż ulicy </w:t>
      </w:r>
      <w:proofErr w:type="spellStart"/>
      <w:r w:rsidRPr="00F63D8A">
        <w:rPr>
          <w:rFonts w:ascii="Calibri" w:eastAsia="Helvetica" w:hAnsi="Calibri"/>
          <w:b/>
          <w:i/>
          <w:color w:val="000000"/>
          <w:sz w:val="22"/>
          <w:szCs w:val="22"/>
        </w:rPr>
        <w:t>Jemiołowskiej</w:t>
      </w:r>
      <w:proofErr w:type="spellEnd"/>
      <w:r w:rsidRPr="00F63D8A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wraz z separatorem”</w:t>
      </w:r>
    </w:p>
    <w:p w:rsidR="00640785" w:rsidRPr="00F63D8A" w:rsidRDefault="00F63D8A" w:rsidP="00F63D8A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F63D8A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</w:t>
      </w:r>
      <w:r w:rsidR="00C44C03" w:rsidRPr="00F63D8A">
        <w:rPr>
          <w:rFonts w:ascii="Calibri" w:eastAsia="Helvetica" w:hAnsi="Calibri"/>
          <w:b/>
          <w:i/>
          <w:color w:val="000000"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F63D8A">
        <w:rPr>
          <w:rFonts w:ascii="Calibri" w:hAnsi="Calibri"/>
          <w:b/>
          <w:sz w:val="22"/>
          <w:szCs w:val="22"/>
        </w:rPr>
        <w:t>18 sierpnia</w:t>
      </w:r>
      <w:r w:rsidR="00131CC6">
        <w:rPr>
          <w:rFonts w:ascii="Calibri" w:hAnsi="Calibri"/>
          <w:b/>
          <w:sz w:val="22"/>
          <w:szCs w:val="22"/>
        </w:rPr>
        <w:t xml:space="preserve"> 2014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F2621C">
        <w:rPr>
          <w:rFonts w:ascii="Calibri" w:hAnsi="Calibri"/>
          <w:b/>
          <w:sz w:val="22"/>
          <w:szCs w:val="22"/>
        </w:rPr>
        <w:t>godzina 1</w:t>
      </w:r>
      <w:r w:rsidR="004601D6" w:rsidRPr="00F2621C">
        <w:rPr>
          <w:rFonts w:ascii="Calibri" w:hAnsi="Calibri"/>
          <w:b/>
          <w:sz w:val="22"/>
          <w:szCs w:val="22"/>
        </w:rPr>
        <w:t>0</w:t>
      </w:r>
      <w:r w:rsidRPr="00F2621C">
        <w:rPr>
          <w:rFonts w:ascii="Calibri" w:hAnsi="Calibri"/>
          <w:b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F63D8A">
        <w:rPr>
          <w:rFonts w:ascii="Calibri" w:hAnsi="Calibri"/>
          <w:b/>
          <w:spacing w:val="-4"/>
          <w:sz w:val="22"/>
          <w:szCs w:val="22"/>
        </w:rPr>
        <w:t>18 sierpnia</w:t>
      </w:r>
      <w:r w:rsidR="00131CC6">
        <w:rPr>
          <w:rFonts w:ascii="Calibri" w:hAnsi="Calibri"/>
          <w:b/>
          <w:spacing w:val="-4"/>
          <w:sz w:val="22"/>
          <w:szCs w:val="22"/>
        </w:rPr>
        <w:t xml:space="preserve"> 2014</w:t>
      </w:r>
      <w:r w:rsidRPr="00972295">
        <w:rPr>
          <w:rFonts w:ascii="Calibri" w:hAnsi="Calibri"/>
          <w:b/>
          <w:spacing w:val="-4"/>
          <w:sz w:val="22"/>
          <w:szCs w:val="22"/>
        </w:rPr>
        <w:t>.,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>w siedzibie zamawiającego w pok.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</w:t>
      </w:r>
      <w:r w:rsidRPr="00972295">
        <w:rPr>
          <w:rFonts w:ascii="Calibri" w:hAnsi="Calibri"/>
          <w:sz w:val="22"/>
          <w:szCs w:val="22"/>
        </w:rPr>
        <w:lastRenderedPageBreak/>
        <w:t xml:space="preserve">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c)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68403614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68403615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68403616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 xml:space="preserve">Przed podpisaniem umowy Wykonawca, którego oferta uznane zostanie za najkorzystniejszą, </w:t>
      </w:r>
      <w:r w:rsidRPr="00972295">
        <w:rPr>
          <w:rFonts w:ascii="Calibri" w:hAnsi="Calibri"/>
          <w:b/>
          <w:spacing w:val="-2"/>
          <w:sz w:val="22"/>
          <w:szCs w:val="22"/>
        </w:rPr>
        <w:lastRenderedPageBreak/>
        <w:t>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>wraz z deklaracją o jej odnowieniu na okres wykonywania obowiązków umownych – jeśli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="006A3301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poręczeniach bankowych lub poręczeniach spółdzielczej kasy oszczędnościowo – kredytowej, z tym że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</w:t>
      </w:r>
      <w:r w:rsidRPr="00972295">
        <w:rPr>
          <w:rFonts w:ascii="Calibri" w:hAnsi="Calibri"/>
          <w:sz w:val="22"/>
          <w:szCs w:val="22"/>
        </w:rPr>
        <w:lastRenderedPageBreak/>
        <w:t xml:space="preserve">Zamawiającego przepisów ustawy z dnia 29 stycznia, 2004 r. Prawo zamówień publicznych (tekst jednolity, Dz. U. z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Szczegółowe warunki </w:t>
      </w:r>
      <w:proofErr w:type="spellStart"/>
      <w:r w:rsidRPr="00972295">
        <w:rPr>
          <w:rFonts w:ascii="Calibri" w:hAnsi="Calibri"/>
          <w:b/>
          <w:sz w:val="22"/>
          <w:szCs w:val="22"/>
        </w:rPr>
        <w:t>odwołań</w:t>
      </w:r>
      <w:proofErr w:type="spellEnd"/>
      <w:r w:rsidRPr="00972295">
        <w:rPr>
          <w:rFonts w:ascii="Calibri" w:hAnsi="Calibri"/>
          <w:b/>
          <w:sz w:val="22"/>
          <w:szCs w:val="22"/>
        </w:rPr>
        <w:t xml:space="preserve">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5A2189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5A2189">
        <w:rPr>
          <w:rFonts w:ascii="Calibri" w:hAnsi="Calibri"/>
          <w:sz w:val="22"/>
          <w:szCs w:val="22"/>
        </w:rPr>
        <w:t>Projekt umowy – załącznik</w:t>
      </w:r>
      <w:r w:rsidR="00E7446F" w:rsidRPr="005A2189">
        <w:rPr>
          <w:rFonts w:ascii="Calibri" w:hAnsi="Calibri"/>
          <w:sz w:val="22"/>
          <w:szCs w:val="22"/>
        </w:rPr>
        <w:t xml:space="preserve"> 8</w:t>
      </w:r>
    </w:p>
    <w:p w:rsidR="002357F5" w:rsidRPr="005A2189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sz w:val="22"/>
          <w:szCs w:val="22"/>
        </w:rPr>
      </w:pPr>
      <w:r w:rsidRPr="005A2189">
        <w:rPr>
          <w:rFonts w:ascii="Calibri" w:eastAsia="Helvetica" w:hAnsi="Calibri"/>
          <w:sz w:val="22"/>
          <w:szCs w:val="22"/>
        </w:rPr>
        <w:t>i)</w:t>
      </w:r>
      <w:r w:rsidR="00A57A23" w:rsidRPr="005A2189">
        <w:rPr>
          <w:rFonts w:ascii="Calibri" w:eastAsia="Helvetica" w:hAnsi="Calibri"/>
          <w:sz w:val="22"/>
          <w:szCs w:val="22"/>
        </w:rPr>
        <w:t xml:space="preserve"> Projekt budowlany</w:t>
      </w:r>
      <w:r w:rsidR="009B14A8" w:rsidRPr="005A2189">
        <w:rPr>
          <w:rFonts w:ascii="Calibri" w:eastAsia="Helvetica" w:hAnsi="Calibri"/>
          <w:sz w:val="22"/>
          <w:szCs w:val="22"/>
        </w:rPr>
        <w:t xml:space="preserve"> – załącznik nr </w:t>
      </w:r>
      <w:r w:rsidR="00AD2F0B" w:rsidRPr="005A2189">
        <w:rPr>
          <w:rFonts w:ascii="Calibri" w:eastAsia="Helvetica" w:hAnsi="Calibri"/>
          <w:sz w:val="22"/>
          <w:szCs w:val="22"/>
        </w:rPr>
        <w:t>9</w:t>
      </w:r>
    </w:p>
    <w:p w:rsidR="00A57A23" w:rsidRPr="005A2189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5A2189">
        <w:rPr>
          <w:rFonts w:ascii="Calibri" w:eastAsia="Helvetica" w:hAnsi="Calibri"/>
          <w:sz w:val="22"/>
          <w:szCs w:val="22"/>
        </w:rPr>
        <w:t xml:space="preserve">j) </w:t>
      </w:r>
      <w:r w:rsidRPr="005A2189">
        <w:rPr>
          <w:rFonts w:ascii="Calibri" w:hAnsi="Calibri"/>
          <w:sz w:val="22"/>
          <w:szCs w:val="22"/>
        </w:rPr>
        <w:t>Specyfikacje Techniczne Wykonania i Odbioru Robót Budowlanych</w:t>
      </w:r>
      <w:r w:rsidR="009B14A8" w:rsidRPr="005A2189">
        <w:rPr>
          <w:rFonts w:ascii="Calibri" w:hAnsi="Calibri"/>
          <w:sz w:val="22"/>
          <w:szCs w:val="22"/>
        </w:rPr>
        <w:t xml:space="preserve"> – załącznik nr 1</w:t>
      </w:r>
      <w:r w:rsidR="00AD2F0B" w:rsidRPr="005A2189">
        <w:rPr>
          <w:rFonts w:ascii="Calibri" w:hAnsi="Calibri"/>
          <w:sz w:val="22"/>
          <w:szCs w:val="22"/>
        </w:rPr>
        <w:t>0</w:t>
      </w:r>
    </w:p>
    <w:p w:rsidR="00A57A23" w:rsidRPr="005A2189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sz w:val="22"/>
          <w:szCs w:val="22"/>
        </w:rPr>
      </w:pPr>
      <w:r w:rsidRPr="005A2189">
        <w:rPr>
          <w:rFonts w:ascii="Calibri" w:hAnsi="Calibri"/>
          <w:sz w:val="22"/>
          <w:szCs w:val="22"/>
        </w:rPr>
        <w:t xml:space="preserve">k) </w:t>
      </w:r>
      <w:r w:rsidRPr="005A2189">
        <w:rPr>
          <w:rFonts w:ascii="Calibri" w:eastAsia="Helvetica" w:hAnsi="Calibri"/>
          <w:sz w:val="22"/>
          <w:szCs w:val="22"/>
        </w:rPr>
        <w:t>Przedmiary robót</w:t>
      </w:r>
      <w:r w:rsidR="009B14A8" w:rsidRPr="005A2189">
        <w:rPr>
          <w:rFonts w:ascii="Calibri" w:eastAsia="Helvetica" w:hAnsi="Calibri"/>
          <w:sz w:val="22"/>
          <w:szCs w:val="22"/>
        </w:rPr>
        <w:t xml:space="preserve"> – załącznik nr 1</w:t>
      </w:r>
      <w:r w:rsidR="00AD2F0B" w:rsidRPr="005A2189">
        <w:rPr>
          <w:rFonts w:ascii="Calibri" w:eastAsia="Helvetica" w:hAnsi="Calibri"/>
          <w:sz w:val="22"/>
          <w:szCs w:val="22"/>
        </w:rPr>
        <w:t>1</w:t>
      </w:r>
    </w:p>
    <w:p w:rsidR="00C44C03" w:rsidRPr="005A2189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5A2189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C3" w:rsidRDefault="00E72DC3">
      <w:r>
        <w:separator/>
      </w:r>
    </w:p>
  </w:endnote>
  <w:endnote w:type="continuationSeparator" w:id="0">
    <w:p w:rsidR="00E72DC3" w:rsidRDefault="00E7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864597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C70D8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6725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D2E3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    <v:fill opacity="0"/>
              <v:textbox inset="0,0,0,0">
                <w:txbxContent>
                  <w:p w:rsidR="00A67254" w:rsidRDefault="00C70D8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6725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D2E3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2230" cy="13144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C70D8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 w:rsidR="00A67254"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DD2E3B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    <v:fill opacity="0"/>
              <v:textbox inset="0,0,0,0">
                <w:txbxContent>
                  <w:p w:rsidR="00A67254" w:rsidRDefault="00C70D82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 w:rsidR="00A67254"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DD2E3B">
                      <w:rPr>
                        <w:rStyle w:val="Numerstrony"/>
                        <w:noProof/>
                        <w:color w:val="808080"/>
                        <w:sz w:val="18"/>
                      </w:rPr>
                      <w:t>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864597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C70D8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 w:rsidR="00A67254"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DD2E3B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2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A67254" w:rsidRDefault="00C70D82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 w:rsidR="00A67254"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DD2E3B">
                      <w:rPr>
                        <w:rStyle w:val="Numerstrony"/>
                        <w:noProof/>
                        <w:color w:val="808080"/>
                        <w:sz w:val="18"/>
                      </w:rPr>
                      <w:t>2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C3" w:rsidRDefault="00E72DC3">
      <w:r>
        <w:separator/>
      </w:r>
    </w:p>
  </w:footnote>
  <w:footnote w:type="continuationSeparator" w:id="0">
    <w:p w:rsidR="00E72DC3" w:rsidRDefault="00E7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FFCBE02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97BA6996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1DD5C5C"/>
    <w:multiLevelType w:val="hybridMultilevel"/>
    <w:tmpl w:val="031E1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34354B"/>
    <w:multiLevelType w:val="hybridMultilevel"/>
    <w:tmpl w:val="834C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5"/>
  </w:num>
  <w:num w:numId="29">
    <w:abstractNumId w:val="36"/>
  </w:num>
  <w:num w:numId="30">
    <w:abstractNumId w:val="33"/>
  </w:num>
  <w:num w:numId="31">
    <w:abstractNumId w:val="27"/>
  </w:num>
  <w:num w:numId="32">
    <w:abstractNumId w:val="34"/>
  </w:num>
  <w:num w:numId="33">
    <w:abstractNumId w:val="31"/>
  </w:num>
  <w:num w:numId="34">
    <w:abstractNumId w:val="28"/>
  </w:num>
  <w:num w:numId="35">
    <w:abstractNumId w:val="30"/>
  </w:num>
  <w:num w:numId="36">
    <w:abstractNumId w:val="3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53724"/>
    <w:rsid w:val="00061E61"/>
    <w:rsid w:val="000633CA"/>
    <w:rsid w:val="000C7C1B"/>
    <w:rsid w:val="000D6111"/>
    <w:rsid w:val="00120C17"/>
    <w:rsid w:val="00131CC6"/>
    <w:rsid w:val="00134836"/>
    <w:rsid w:val="001414CF"/>
    <w:rsid w:val="00151603"/>
    <w:rsid w:val="00154B9C"/>
    <w:rsid w:val="00164D78"/>
    <w:rsid w:val="0019618A"/>
    <w:rsid w:val="001970B8"/>
    <w:rsid w:val="001A1D57"/>
    <w:rsid w:val="001C0B21"/>
    <w:rsid w:val="001C4804"/>
    <w:rsid w:val="001C63E0"/>
    <w:rsid w:val="001C68B6"/>
    <w:rsid w:val="001D08DA"/>
    <w:rsid w:val="001D4E52"/>
    <w:rsid w:val="001F53FF"/>
    <w:rsid w:val="001F6B1A"/>
    <w:rsid w:val="00211CA6"/>
    <w:rsid w:val="002357F5"/>
    <w:rsid w:val="00257DA2"/>
    <w:rsid w:val="00273FAA"/>
    <w:rsid w:val="0027481B"/>
    <w:rsid w:val="00291CC5"/>
    <w:rsid w:val="002C42AE"/>
    <w:rsid w:val="002E164A"/>
    <w:rsid w:val="002E50DB"/>
    <w:rsid w:val="00396C32"/>
    <w:rsid w:val="003972BC"/>
    <w:rsid w:val="003C06D2"/>
    <w:rsid w:val="004601D6"/>
    <w:rsid w:val="00465537"/>
    <w:rsid w:val="00495A5D"/>
    <w:rsid w:val="004F60F5"/>
    <w:rsid w:val="004F624F"/>
    <w:rsid w:val="00585BFB"/>
    <w:rsid w:val="00596621"/>
    <w:rsid w:val="005A2189"/>
    <w:rsid w:val="005B7A2E"/>
    <w:rsid w:val="005C0CD8"/>
    <w:rsid w:val="005E471D"/>
    <w:rsid w:val="005F2B7D"/>
    <w:rsid w:val="00610401"/>
    <w:rsid w:val="00622434"/>
    <w:rsid w:val="00640785"/>
    <w:rsid w:val="00654A95"/>
    <w:rsid w:val="00666A9B"/>
    <w:rsid w:val="00677730"/>
    <w:rsid w:val="006A1BB4"/>
    <w:rsid w:val="006A3301"/>
    <w:rsid w:val="006C1233"/>
    <w:rsid w:val="006D780C"/>
    <w:rsid w:val="006E11C1"/>
    <w:rsid w:val="0073321A"/>
    <w:rsid w:val="00750C77"/>
    <w:rsid w:val="007A3981"/>
    <w:rsid w:val="00803416"/>
    <w:rsid w:val="00815F4A"/>
    <w:rsid w:val="00816495"/>
    <w:rsid w:val="00861AF4"/>
    <w:rsid w:val="00864597"/>
    <w:rsid w:val="008666E9"/>
    <w:rsid w:val="008859C6"/>
    <w:rsid w:val="008D770E"/>
    <w:rsid w:val="008D7714"/>
    <w:rsid w:val="008F430D"/>
    <w:rsid w:val="009109D5"/>
    <w:rsid w:val="009224A0"/>
    <w:rsid w:val="00924D01"/>
    <w:rsid w:val="00945C8D"/>
    <w:rsid w:val="00960088"/>
    <w:rsid w:val="00963B27"/>
    <w:rsid w:val="0096681A"/>
    <w:rsid w:val="00966B37"/>
    <w:rsid w:val="00972295"/>
    <w:rsid w:val="00991B38"/>
    <w:rsid w:val="009A5EED"/>
    <w:rsid w:val="009B14A8"/>
    <w:rsid w:val="009F16AE"/>
    <w:rsid w:val="009F768C"/>
    <w:rsid w:val="00A015EB"/>
    <w:rsid w:val="00A05E99"/>
    <w:rsid w:val="00A41EE6"/>
    <w:rsid w:val="00A57A23"/>
    <w:rsid w:val="00A67254"/>
    <w:rsid w:val="00A84046"/>
    <w:rsid w:val="00A85A33"/>
    <w:rsid w:val="00A94D1B"/>
    <w:rsid w:val="00AD2F0B"/>
    <w:rsid w:val="00AE1E91"/>
    <w:rsid w:val="00AF570A"/>
    <w:rsid w:val="00B016B9"/>
    <w:rsid w:val="00B34866"/>
    <w:rsid w:val="00B44D44"/>
    <w:rsid w:val="00B50962"/>
    <w:rsid w:val="00BE4A11"/>
    <w:rsid w:val="00BF6C47"/>
    <w:rsid w:val="00C02803"/>
    <w:rsid w:val="00C05FDE"/>
    <w:rsid w:val="00C34798"/>
    <w:rsid w:val="00C4349D"/>
    <w:rsid w:val="00C44C03"/>
    <w:rsid w:val="00C70D82"/>
    <w:rsid w:val="00CA5390"/>
    <w:rsid w:val="00CF6610"/>
    <w:rsid w:val="00CF6F3A"/>
    <w:rsid w:val="00D109A7"/>
    <w:rsid w:val="00D2372C"/>
    <w:rsid w:val="00D32E88"/>
    <w:rsid w:val="00D43A31"/>
    <w:rsid w:val="00DC7296"/>
    <w:rsid w:val="00DD2E3B"/>
    <w:rsid w:val="00DD3008"/>
    <w:rsid w:val="00DD3E15"/>
    <w:rsid w:val="00DD704B"/>
    <w:rsid w:val="00DF49A0"/>
    <w:rsid w:val="00E11667"/>
    <w:rsid w:val="00E333A2"/>
    <w:rsid w:val="00E34A68"/>
    <w:rsid w:val="00E72DC3"/>
    <w:rsid w:val="00E7446F"/>
    <w:rsid w:val="00E86FC3"/>
    <w:rsid w:val="00E87D45"/>
    <w:rsid w:val="00E928A6"/>
    <w:rsid w:val="00E9306C"/>
    <w:rsid w:val="00E9321F"/>
    <w:rsid w:val="00E9684A"/>
    <w:rsid w:val="00EC548A"/>
    <w:rsid w:val="00F0074F"/>
    <w:rsid w:val="00F01744"/>
    <w:rsid w:val="00F2621C"/>
    <w:rsid w:val="00F313EF"/>
    <w:rsid w:val="00F35F2D"/>
    <w:rsid w:val="00F472F3"/>
    <w:rsid w:val="00F6171F"/>
    <w:rsid w:val="00F63D8A"/>
    <w:rsid w:val="00FE6121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322E8-75F0-4FC4-9C5C-F4F1B82E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7751</Words>
  <Characters>46510</Characters>
  <Application>Microsoft Office Word</Application>
  <DocSecurity>0</DocSecurity>
  <Lines>387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4</cp:revision>
  <cp:lastPrinted>2013-11-18T12:14:00Z</cp:lastPrinted>
  <dcterms:created xsi:type="dcterms:W3CDTF">2014-07-31T05:56:00Z</dcterms:created>
  <dcterms:modified xsi:type="dcterms:W3CDTF">2014-08-01T11:07:00Z</dcterms:modified>
</cp:coreProperties>
</file>